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right"/>
        <w:spacing w:line="360" w:lineRule="auto"/>
        <w:rPr>
          <w:rFonts w:hint="eastAsia" w:ascii="宋体" w:hAnsi="宋体" w:cs="宋体"/>
          <w:b/>
          <w:color w:val="000000"/>
          <w:sz w:val="24"/>
          <w:highlight w:val="none"/>
        </w:rPr>
        <w:outlineLvl w:val="0"/>
      </w:pPr>
      <w:r/>
      <w:bookmarkStart w:id="0" w:name="_Toc24115"/>
      <w:r/>
      <w:bookmarkStart w:id="1" w:name="_Toc9098"/>
      <w:r/>
      <w:bookmarkStart w:id="2" w:name="_Toc23821"/>
      <w:r>
        <w:rPr>
          <w:rFonts w:hint="eastAsia" w:ascii="宋体" w:hAnsi="宋体" w:cs="宋体"/>
          <w:b/>
          <w:color w:val="000000"/>
          <w:sz w:val="28"/>
          <w:szCs w:val="28"/>
          <w:highlight w:val="none"/>
        </w:rPr>
        <w:t xml:space="preserve">项目编号</w:t>
      </w:r>
      <w:bookmarkEnd w:id="0"/>
      <w:r/>
      <w:bookmarkEnd w:id="1"/>
      <w:r>
        <w:rPr>
          <w:rFonts w:hint="eastAsia" w:ascii="宋体" w:hAnsi="宋体" w:cs="宋体"/>
          <w:b/>
          <w:color w:val="000000"/>
          <w:sz w:val="28"/>
          <w:szCs w:val="28"/>
          <w:highlight w:val="none"/>
        </w:rPr>
        <w:t xml:space="preserve">：</w:t>
      </w:r>
      <w:r>
        <w:rPr>
          <w:rFonts w:hint="eastAsia" w:ascii="宋体" w:hAnsi="宋体" w:cs="宋体"/>
          <w:b/>
          <w:color w:val="000000"/>
          <w:sz w:val="28"/>
          <w:szCs w:val="28"/>
          <w:highlight w:val="none"/>
        </w:rPr>
        <w:fldChar w:fldCharType="begin"/>
      </w:r>
      <w:r>
        <w:rPr>
          <w:rFonts w:hint="eastAsia" w:ascii="宋体" w:hAnsi="宋体" w:cs="宋体"/>
          <w:b/>
          <w:color w:val="000000"/>
          <w:sz w:val="28"/>
          <w:szCs w:val="28"/>
          <w:highlight w:val="none"/>
        </w:rPr>
        <w:instrText xml:space="preserve"> HYPERLINK "http://jszfcg.jsczt.cn/jszc/wf/plan/detail/efd1eeafb98c4fc5bb9937eb9c518b58" \o "点击查看" </w:instrText>
      </w:r>
      <w:r>
        <w:rPr>
          <w:rFonts w:hint="eastAsia" w:ascii="宋体" w:hAnsi="宋体" w:cs="宋体"/>
          <w:b/>
          <w:color w:val="000000"/>
          <w:sz w:val="28"/>
          <w:szCs w:val="28"/>
          <w:highlight w:val="none"/>
        </w:rPr>
        <w:fldChar w:fldCharType="separate"/>
      </w:r>
      <w:r>
        <w:rPr>
          <w:rFonts w:hint="eastAsia" w:ascii="宋体" w:hAnsi="宋体" w:cs="宋体"/>
          <w:b/>
          <w:color w:val="000000"/>
          <w:sz w:val="28"/>
          <w:szCs w:val="28"/>
          <w:highlight w:val="none"/>
          <w:lang w:eastAsia="zh-CN"/>
        </w:rPr>
        <w:t xml:space="preserve">JSZC-321012-SDLH-C2025-0034</w:t>
      </w:r>
      <w:r>
        <w:rPr>
          <w:rFonts w:hint="eastAsia" w:ascii="宋体" w:hAnsi="宋体" w:cs="宋体"/>
          <w:b/>
          <w:color w:val="000000"/>
          <w:sz w:val="28"/>
          <w:szCs w:val="28"/>
          <w:highlight w:val="none"/>
        </w:rPr>
        <w:fldChar w:fldCharType="end"/>
      </w:r>
      <w:bookmarkEnd w:id="2"/>
      <w:r/>
      <w:r/>
    </w:p>
    <w:p>
      <w:pPr>
        <w:jc w:val="center"/>
        <w:spacing w:line="360" w:lineRule="auto"/>
        <w:rPr>
          <w:rFonts w:hint="eastAsia" w:ascii="宋体" w:hAnsi="宋体" w:cs="宋体"/>
          <w:b/>
          <w:color w:val="000000"/>
          <w:sz w:val="36"/>
          <w:szCs w:val="36"/>
          <w:highlight w:val="none"/>
        </w:rPr>
      </w:pPr>
      <w:r>
        <w:rPr>
          <w:rFonts w:hint="eastAsia" w:ascii="宋体" w:hAnsi="宋体" w:cs="宋体"/>
          <w:b/>
          <w:color w:val="000000"/>
          <w:sz w:val="36"/>
          <w:szCs w:val="36"/>
          <w:highlight w:val="none"/>
        </w:rPr>
      </w:r>
      <w:r/>
    </w:p>
    <w:p>
      <w:pPr>
        <w:jc w:val="center"/>
        <w:spacing w:line="360" w:lineRule="auto"/>
        <w:rPr>
          <w:rFonts w:hint="eastAsia" w:ascii="宋体" w:hAnsi="宋体" w:cs="宋体"/>
          <w:b/>
          <w:color w:val="000000"/>
          <w:sz w:val="36"/>
          <w:szCs w:val="36"/>
          <w:highlight w:val="none"/>
        </w:rPr>
        <w:outlineLvl w:val="0"/>
      </w:pPr>
      <w:r/>
      <w:bookmarkStart w:id="3" w:name="_Toc16102"/>
      <w:r/>
      <w:bookmarkStart w:id="4" w:name="_Toc32370"/>
      <w:r/>
      <w:bookmarkStart w:id="5" w:name="_Toc20684"/>
      <w:r>
        <w:rPr>
          <w:rFonts w:hint="eastAsia" w:ascii="宋体" w:hAnsi="宋体" w:cs="宋体"/>
          <w:b/>
          <w:color w:val="000000"/>
          <w:spacing w:val="-6"/>
          <w:sz w:val="36"/>
          <w:szCs w:val="36"/>
          <w:highlight w:val="none"/>
          <w:lang w:eastAsia="zh-CN"/>
        </w:rPr>
        <w:t xml:space="preserve">江都区武坚镇联合村2025年度宜居宜业和美乡村建设项目</w:t>
      </w:r>
      <w:r>
        <w:rPr>
          <w:rFonts w:hint="eastAsia" w:ascii="宋体" w:hAnsi="宋体" w:cs="宋体"/>
          <w:b/>
          <w:color w:val="000000"/>
          <w:sz w:val="36"/>
          <w:szCs w:val="36"/>
          <w:highlight w:val="none"/>
        </w:rPr>
        <w:t xml:space="preserve">竞争性磋商文件</w:t>
      </w:r>
      <w:bookmarkEnd w:id="3"/>
      <w:r/>
      <w:bookmarkEnd w:id="4"/>
      <w:r/>
      <w:bookmarkEnd w:id="5"/>
      <w:r/>
      <w:r/>
    </w:p>
    <w:p>
      <w:pPr>
        <w:pStyle w:val="933"/>
        <w:rPr>
          <w:rFonts w:hint="eastAsia" w:ascii="宋体" w:hAnsi="宋体" w:cs="宋体"/>
          <w:sz w:val="21"/>
          <w:szCs w:val="21"/>
          <w:highlight w:val="none"/>
        </w:rPr>
        <w:outlineLvl w:val="9"/>
      </w:pPr>
      <w:r>
        <w:rPr>
          <w:rFonts w:hint="eastAsia" w:ascii="宋体" w:hAnsi="宋体" w:cs="宋体"/>
          <w:sz w:val="21"/>
          <w:szCs w:val="21"/>
          <w:highlight w:val="none"/>
        </w:rPr>
      </w:r>
      <w:r/>
    </w:p>
    <w:p>
      <w:pPr>
        <w:rPr>
          <w:rFonts w:hint="eastAsia" w:ascii="宋体" w:hAnsi="宋体" w:cs="宋体"/>
          <w:szCs w:val="21"/>
          <w:highlight w:val="none"/>
        </w:rPr>
      </w:pPr>
      <w:r>
        <w:rPr>
          <w:rFonts w:hint="eastAsia" w:ascii="宋体" w:hAnsi="宋体" w:cs="宋体"/>
          <w:szCs w:val="21"/>
          <w:highlight w:val="none"/>
        </w:rPr>
      </w:r>
      <w:r/>
    </w:p>
    <w:p>
      <w:pPr>
        <w:pStyle w:val="947"/>
        <w:spacing w:line="360" w:lineRule="auto"/>
        <w:rPr>
          <w:rFonts w:hint="eastAsia" w:hAnsi="宋体" w:cs="宋体"/>
          <w:b/>
          <w:bCs/>
          <w:color w:val="000000"/>
          <w:sz w:val="21"/>
          <w:szCs w:val="21"/>
          <w:highlight w:val="none"/>
        </w:rPr>
      </w:pPr>
      <w:r>
        <w:rPr>
          <w:rFonts w:hint="eastAsia" w:hAnsi="宋体" w:cs="宋体"/>
          <w:sz w:val="21"/>
          <w:szCs w:val="21"/>
          <w:highlight w:val="none"/>
        </w:rPr>
        <mc:AlternateContent>
          <mc:Choice Requires="wpg">
            <w:drawing>
              <wp:inline xmlns:wp="http://schemas.openxmlformats.org/drawingml/2006/wordprocessingDrawing" distT="0" distB="0" distL="0" distR="0">
                <wp:extent cx="5038090" cy="1826895"/>
                <wp:effectExtent l="0" t="0" r="0" b="0"/>
                <wp:docPr id="1" name="图片 2"/>
                <wp:cNvGraphicFramePr/>
                <a:graphic xmlns:a="http://schemas.openxmlformats.org/drawingml/2006/main">
                  <a:graphicData uri="http://schemas.openxmlformats.org/drawingml/2006/picture">
                    <pic:pic xmlns:pic="http://schemas.openxmlformats.org/drawingml/2006/picture">
                      <pic:nvPicPr>
                        <pic:cNvPr id="1" name="图片 2"/>
                        <pic:cNvPicPr/>
                        <pic:nvPr/>
                      </pic:nvPicPr>
                      <pic:blipFill>
                        <a:blip r:embed="rId16"/>
                        <a:stretch/>
                      </pic:blipFill>
                      <pic:spPr bwMode="auto">
                        <a:xfrm>
                          <a:off x="0" y="0"/>
                          <a:ext cx="5038115" cy="182741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396.7pt;height:143.8pt;mso-wrap-distance-left:0.0pt;mso-wrap-distance-top:0.0pt;mso-wrap-distance-right:0.0pt;mso-wrap-distance-bottom:0.0pt;" stroked="f">
                <v:path textboxrect="0,0,0,0"/>
                <v:imagedata r:id="rId16" o:title=""/>
              </v:shape>
            </w:pict>
          </mc:Fallback>
        </mc:AlternateContent>
      </w:r>
      <w:r/>
    </w:p>
    <w:p>
      <w:pPr>
        <w:pStyle w:val="933"/>
        <w:rPr>
          <w:rFonts w:hint="eastAsia" w:ascii="宋体" w:hAnsi="宋体" w:cs="宋体"/>
          <w:bCs/>
          <w:color w:val="000000"/>
          <w:sz w:val="21"/>
          <w:szCs w:val="21"/>
          <w:highlight w:val="none"/>
        </w:rPr>
        <w:outlineLvl w:val="9"/>
      </w:pPr>
      <w:r>
        <w:rPr>
          <w:rFonts w:hint="eastAsia" w:ascii="宋体" w:hAnsi="宋体" w:cs="宋体"/>
          <w:bCs/>
          <w:color w:val="000000"/>
          <w:sz w:val="21"/>
          <w:szCs w:val="21"/>
          <w:highlight w:val="none"/>
        </w:rPr>
      </w:r>
      <w:r/>
    </w:p>
    <w:p>
      <w:pPr>
        <w:rPr>
          <w:rFonts w:hint="eastAsia" w:ascii="宋体" w:hAnsi="宋体" w:cs="宋体"/>
          <w:b/>
          <w:bCs/>
          <w:color w:val="000000"/>
          <w:sz w:val="32"/>
          <w:szCs w:val="32"/>
          <w:highlight w:val="none"/>
        </w:rPr>
      </w:pPr>
      <w:r>
        <w:rPr>
          <w:rFonts w:hint="eastAsia" w:ascii="宋体" w:hAnsi="宋体" w:cs="宋体"/>
          <w:b/>
          <w:bCs/>
          <w:color w:val="000000"/>
          <w:sz w:val="32"/>
          <w:szCs w:val="32"/>
          <w:highlight w:val="none"/>
        </w:rPr>
      </w:r>
      <w:r/>
    </w:p>
    <w:p>
      <w:pPr>
        <w:pStyle w:val="933"/>
        <w:rPr>
          <w:rFonts w:hint="eastAsia" w:ascii="宋体" w:hAnsi="宋体" w:cs="宋体"/>
          <w:sz w:val="32"/>
          <w:szCs w:val="32"/>
          <w:highlight w:val="none"/>
        </w:rPr>
        <w:outlineLvl w:val="9"/>
      </w:pPr>
      <w:r>
        <w:rPr>
          <w:rFonts w:hint="eastAsia" w:ascii="宋体" w:hAnsi="宋体" w:cs="宋体"/>
          <w:sz w:val="32"/>
          <w:szCs w:val="32"/>
          <w:highlight w:val="none"/>
        </w:rPr>
      </w:r>
      <w:r/>
    </w:p>
    <w:p>
      <w:pPr>
        <w:ind w:right="120"/>
        <w:jc w:val="center"/>
        <w:spacing w:line="360" w:lineRule="auto"/>
        <w:rPr>
          <w:rFonts w:hint="eastAsia" w:ascii="宋体" w:hAnsi="宋体" w:cs="宋体"/>
          <w:b/>
          <w:bCs/>
          <w:color w:val="000000"/>
          <w:sz w:val="32"/>
          <w:szCs w:val="32"/>
          <w:highlight w:val="none"/>
        </w:rPr>
        <w:outlineLvl w:val="0"/>
      </w:pPr>
      <w:r/>
      <w:bookmarkStart w:id="6" w:name="_Toc29254"/>
      <w:r/>
      <w:bookmarkStart w:id="7" w:name="_Toc12287"/>
      <w:r/>
      <w:bookmarkStart w:id="8" w:name="_Toc28127"/>
      <w:r>
        <w:rPr>
          <w:rFonts w:hint="eastAsia" w:ascii="宋体" w:hAnsi="宋体" w:cs="宋体"/>
          <w:b/>
          <w:bCs/>
          <w:color w:val="000000"/>
          <w:sz w:val="32"/>
          <w:szCs w:val="32"/>
          <w:highlight w:val="none"/>
        </w:rPr>
        <w:t xml:space="preserve">采  购  人：</w:t>
      </w:r>
      <w:bookmarkEnd w:id="6"/>
      <w:r/>
      <w:bookmarkEnd w:id="7"/>
      <w:r>
        <w:rPr>
          <w:rFonts w:hint="eastAsia" w:ascii="宋体" w:hAnsi="宋体" w:cs="宋体"/>
          <w:b/>
          <w:bCs/>
          <w:color w:val="000000"/>
          <w:sz w:val="32"/>
          <w:szCs w:val="32"/>
          <w:highlight w:val="none"/>
        </w:rPr>
        <w:t xml:space="preserve">扬州市江都区武坚镇人民政府</w:t>
      </w:r>
      <w:bookmarkEnd w:id="8"/>
      <w:r/>
      <w:r/>
    </w:p>
    <w:p>
      <w:pPr>
        <w:jc w:val="center"/>
        <w:spacing w:line="360" w:lineRule="auto"/>
        <w:rPr>
          <w:rFonts w:hint="eastAsia" w:ascii="宋体" w:hAnsi="宋体" w:cs="宋体"/>
          <w:b/>
          <w:bCs/>
          <w:color w:val="000000"/>
          <w:sz w:val="32"/>
          <w:szCs w:val="32"/>
          <w:highlight w:val="none"/>
        </w:rPr>
      </w:pPr>
      <w:r>
        <w:rPr>
          <w:rFonts w:hint="eastAsia" w:ascii="宋体" w:hAnsi="宋体" w:cs="宋体"/>
          <w:b/>
          <w:bCs/>
          <w:color w:val="000000"/>
          <w:sz w:val="32"/>
          <w:szCs w:val="32"/>
          <w:highlight w:val="none"/>
        </w:rPr>
        <w:t xml:space="preserve">采购代理机构（章）：江苏盛德量行建设咨询有限公司</w:t>
      </w:r>
      <w:r/>
    </w:p>
    <w:p>
      <w:pPr>
        <w:jc w:val="center"/>
        <w:rPr>
          <w:rFonts w:hint="eastAsia" w:ascii="宋体" w:hAnsi="宋体" w:cs="宋体"/>
          <w:b/>
          <w:bCs/>
          <w:color w:val="000000"/>
          <w:sz w:val="32"/>
          <w:szCs w:val="32"/>
          <w:highlight w:val="none"/>
        </w:rPr>
        <w:outlineLvl w:val="0"/>
      </w:pPr>
      <w:r/>
      <w:bookmarkStart w:id="9" w:name="_Toc22227"/>
      <w:r>
        <w:rPr>
          <w:rFonts w:hint="eastAsia" w:ascii="宋体" w:hAnsi="宋体" w:cs="宋体"/>
          <w:b/>
          <w:bCs/>
          <w:color w:val="000000"/>
          <w:sz w:val="32"/>
          <w:szCs w:val="32"/>
          <w:highlight w:val="none"/>
        </w:rPr>
        <w:t xml:space="preserve">发 放 日 期：</w:t>
      </w:r>
      <w:bookmarkStart w:id="10" w:name="EB59c3faf64f2a4bd092a206fb1d0c3c03"/>
      <w:r>
        <w:rPr>
          <w:rFonts w:hint="eastAsia" w:ascii="宋体" w:hAnsi="宋体" w:cs="宋体"/>
          <w:b/>
          <w:bCs/>
          <w:color w:val="000000"/>
          <w:sz w:val="32"/>
          <w:szCs w:val="32"/>
          <w:highlight w:val="none"/>
        </w:rPr>
        <w:t xml:space="preserve">202</w:t>
      </w:r>
      <w:r>
        <w:rPr>
          <w:rFonts w:hint="eastAsia" w:ascii="宋体" w:hAnsi="宋体" w:cs="宋体"/>
          <w:b/>
          <w:bCs/>
          <w:color w:val="000000"/>
          <w:sz w:val="32"/>
          <w:szCs w:val="32"/>
          <w:highlight w:val="none"/>
          <w:lang w:val="en-US" w:eastAsia="zh-CN"/>
        </w:rPr>
        <w:t xml:space="preserve">5</w:t>
      </w:r>
      <w:r>
        <w:rPr>
          <w:rFonts w:hint="eastAsia" w:ascii="宋体" w:hAnsi="宋体" w:cs="宋体"/>
          <w:b/>
          <w:bCs/>
          <w:color w:val="000000"/>
          <w:sz w:val="32"/>
          <w:szCs w:val="32"/>
          <w:highlight w:val="none"/>
        </w:rPr>
        <w:t xml:space="preserve">年11月</w:t>
      </w:r>
      <w:bookmarkEnd w:id="9"/>
      <w:r/>
      <w:bookmarkEnd w:id="10"/>
      <w:r/>
      <w:r/>
    </w:p>
    <w:p>
      <w:pPr>
        <w:pStyle w:val="946"/>
        <w:rPr>
          <w:rFonts w:hint="eastAsia" w:cs="宋体"/>
          <w:b/>
          <w:bCs/>
          <w:color w:val="000000"/>
          <w:sz w:val="32"/>
          <w:szCs w:val="32"/>
          <w:highlight w:val="none"/>
        </w:rPr>
      </w:pPr>
      <w:r>
        <w:rPr>
          <w:rFonts w:hint="eastAsia" w:cs="宋体"/>
          <w:b/>
          <w:bCs/>
          <w:color w:val="000000"/>
          <w:sz w:val="32"/>
          <w:szCs w:val="32"/>
          <w:highlight w:val="none"/>
        </w:rPr>
      </w:r>
      <w:r/>
    </w:p>
    <w:p>
      <w:pPr>
        <w:pStyle w:val="946"/>
        <w:rPr>
          <w:rFonts w:hint="eastAsia" w:cs="宋体"/>
          <w:b/>
          <w:bCs/>
          <w:color w:val="000000"/>
          <w:sz w:val="32"/>
          <w:szCs w:val="32"/>
          <w:highlight w:val="none"/>
        </w:rPr>
      </w:pPr>
      <w:r>
        <w:rPr>
          <w:rFonts w:hint="eastAsia" w:cs="宋体"/>
          <w:b/>
          <w:bCs/>
          <w:color w:val="000000"/>
          <w:sz w:val="32"/>
          <w:szCs w:val="32"/>
          <w:highlight w:val="none"/>
        </w:rPr>
      </w:r>
      <w:r/>
    </w:p>
    <w:p>
      <w:pPr>
        <w:jc w:val="center"/>
        <w:rPr>
          <w:rFonts w:hint="eastAsia" w:ascii="宋体" w:hAnsi="宋体"/>
          <w:sz w:val="24"/>
          <w:szCs w:val="32"/>
          <w:highlight w:val="none"/>
        </w:rPr>
      </w:pPr>
      <w:r>
        <w:rPr>
          <w:rFonts w:hint="eastAsia" w:ascii="宋体" w:hAnsi="宋体"/>
          <w:sz w:val="24"/>
          <w:szCs w:val="32"/>
          <w:highlight w:val="none"/>
        </w:rPr>
      </w:r>
      <w:r/>
    </w:p>
    <w:p>
      <w:pPr>
        <w:jc w:val="center"/>
        <w:rPr>
          <w:rFonts w:hint="eastAsia"/>
          <w:sz w:val="24"/>
          <w:szCs w:val="32"/>
          <w:highlight w:val="none"/>
        </w:rPr>
      </w:pPr>
      <w:r>
        <w:rPr>
          <w:rFonts w:ascii="宋体" w:hAnsi="宋体"/>
          <w:sz w:val="24"/>
          <w:szCs w:val="32"/>
          <w:highlight w:val="none"/>
        </w:rPr>
        <w:t xml:space="preserve">目录</w:t>
      </w:r>
      <w:r/>
    </w:p>
    <w:p>
      <w:pPr>
        <w:pStyle w:val="949"/>
        <w:tabs>
          <w:tab w:val="right" w:pos="4400" w:leader="none"/>
          <w:tab w:val="right" w:pos="8307" w:leader="dot"/>
        </w:tabs>
        <w:rPr>
          <w:sz w:val="24"/>
          <w:szCs w:val="24"/>
          <w:highlight w:val="none"/>
        </w:rPr>
      </w:pPr>
      <w:r>
        <w:rPr>
          <w:rFonts w:hint="eastAsia"/>
          <w:sz w:val="24"/>
          <w:szCs w:val="24"/>
          <w:highlight w:val="none"/>
        </w:rPr>
        <w:fldChar w:fldCharType="begin"/>
      </w:r>
      <w:r>
        <w:rPr>
          <w:rFonts w:hint="eastAsia"/>
          <w:sz w:val="24"/>
          <w:szCs w:val="24"/>
          <w:highlight w:val="none"/>
        </w:rPr>
        <w:instrText xml:space="preserve">TOC \o "1-1" \h \u </w:instrText>
      </w:r>
      <w:r>
        <w:rPr>
          <w:rFonts w:hint="eastAsia"/>
          <w:sz w:val="24"/>
          <w:szCs w:val="24"/>
          <w:highlight w:val="none"/>
        </w:rPr>
        <w:fldChar w:fldCharType="separate"/>
      </w:r>
      <w:r/>
    </w:p>
    <w:p>
      <w:pPr>
        <w:pStyle w:val="949"/>
        <w:spacing w:line="480" w:lineRule="exact"/>
        <w:tabs>
          <w:tab w:val="right" w:pos="8307" w:leader="dot"/>
        </w:tabs>
        <w:rPr>
          <w:sz w:val="24"/>
          <w:szCs w:val="24"/>
          <w:highlight w:val="none"/>
        </w:rPr>
      </w:pPr>
      <w:r>
        <w:rPr>
          <w:highlight w:val="none"/>
        </w:rPr>
        <w:fldChar w:fldCharType="begin"/>
      </w:r>
      <w:r>
        <w:rPr>
          <w:highlight w:val="none"/>
        </w:rPr>
        <w:instrText xml:space="preserve"> HYPERLINK \l "_Toc18182" \o "#_Toc18182" </w:instrText>
      </w:r>
      <w:r>
        <w:rPr>
          <w:highlight w:val="none"/>
        </w:rPr>
        <w:fldChar w:fldCharType="separate"/>
      </w:r>
      <w:r>
        <w:rPr>
          <w:rFonts w:hint="eastAsia" w:ascii="宋体" w:hAnsi="宋体" w:cs="宋体"/>
          <w:bCs/>
          <w:sz w:val="24"/>
          <w:szCs w:val="48"/>
          <w:highlight w:val="none"/>
        </w:rPr>
        <w:t xml:space="preserve">第一章  竞争性磋商采购公告</w:t>
      </w:r>
      <w:r>
        <w:rPr>
          <w:sz w:val="24"/>
          <w:szCs w:val="24"/>
          <w:highlight w:val="none"/>
        </w:rPr>
        <w:tab/>
      </w:r>
      <w:r>
        <w:rPr>
          <w:sz w:val="24"/>
          <w:szCs w:val="24"/>
          <w:highlight w:val="none"/>
        </w:rPr>
        <w:fldChar w:fldCharType="begin"/>
      </w:r>
      <w:r>
        <w:rPr>
          <w:sz w:val="24"/>
          <w:szCs w:val="24"/>
          <w:highlight w:val="none"/>
        </w:rPr>
        <w:instrText xml:space="preserve"> PAGEREF _Toc18182 \h </w:instrText>
      </w:r>
      <w:r>
        <w:rPr>
          <w:sz w:val="24"/>
          <w:szCs w:val="24"/>
          <w:highlight w:val="none"/>
        </w:rPr>
        <w:fldChar w:fldCharType="separate"/>
      </w:r>
      <w:r>
        <w:rPr>
          <w:sz w:val="24"/>
          <w:szCs w:val="24"/>
          <w:highlight w:val="none"/>
        </w:rPr>
        <w:t xml:space="preserve">3</w:t>
      </w:r>
      <w:r>
        <w:rPr>
          <w:sz w:val="24"/>
          <w:szCs w:val="24"/>
          <w:highlight w:val="none"/>
        </w:rPr>
        <w:fldChar w:fldCharType="end"/>
      </w:r>
      <w:r>
        <w:rPr>
          <w:sz w:val="24"/>
          <w:szCs w:val="24"/>
          <w:highlight w:val="none"/>
        </w:rPr>
        <w:fldChar w:fldCharType="end"/>
      </w:r>
      <w:r/>
    </w:p>
    <w:p>
      <w:pPr>
        <w:pStyle w:val="949"/>
        <w:spacing w:line="480" w:lineRule="exact"/>
        <w:tabs>
          <w:tab w:val="right" w:pos="8307" w:leader="dot"/>
        </w:tabs>
        <w:rPr>
          <w:sz w:val="24"/>
          <w:szCs w:val="24"/>
          <w:highlight w:val="none"/>
        </w:rPr>
      </w:pPr>
      <w:r>
        <w:rPr>
          <w:highlight w:val="none"/>
        </w:rPr>
        <w:fldChar w:fldCharType="begin"/>
      </w:r>
      <w:r>
        <w:rPr>
          <w:highlight w:val="none"/>
        </w:rPr>
        <w:instrText xml:space="preserve"> HYPERLINK \l "_Toc23886" \o "#_Toc23886" </w:instrText>
      </w:r>
      <w:r>
        <w:rPr>
          <w:highlight w:val="none"/>
        </w:rPr>
        <w:fldChar w:fldCharType="separate"/>
      </w:r>
      <w:r>
        <w:rPr>
          <w:rFonts w:hint="eastAsia" w:ascii="宋体" w:hAnsi="宋体" w:cs="宋体"/>
          <w:bCs/>
          <w:sz w:val="24"/>
          <w:szCs w:val="48"/>
          <w:highlight w:val="none"/>
        </w:rPr>
        <w:t xml:space="preserve">第二章  磋商须知</w:t>
      </w:r>
      <w:r>
        <w:rPr>
          <w:sz w:val="24"/>
          <w:szCs w:val="24"/>
          <w:highlight w:val="none"/>
        </w:rPr>
        <w:tab/>
      </w:r>
      <w:r>
        <w:rPr>
          <w:sz w:val="24"/>
          <w:szCs w:val="24"/>
          <w:highlight w:val="none"/>
        </w:rPr>
        <w:fldChar w:fldCharType="begin"/>
      </w:r>
      <w:r>
        <w:rPr>
          <w:sz w:val="24"/>
          <w:szCs w:val="24"/>
          <w:highlight w:val="none"/>
        </w:rPr>
        <w:instrText xml:space="preserve"> PAGEREF _Toc23886 \h </w:instrText>
      </w:r>
      <w:r>
        <w:rPr>
          <w:sz w:val="24"/>
          <w:szCs w:val="24"/>
          <w:highlight w:val="none"/>
        </w:rPr>
        <w:fldChar w:fldCharType="separate"/>
      </w:r>
      <w:r>
        <w:rPr>
          <w:sz w:val="24"/>
          <w:szCs w:val="24"/>
          <w:highlight w:val="none"/>
        </w:rPr>
        <w:t xml:space="preserve">8</w:t>
      </w:r>
      <w:r>
        <w:rPr>
          <w:sz w:val="24"/>
          <w:szCs w:val="24"/>
          <w:highlight w:val="none"/>
        </w:rPr>
        <w:fldChar w:fldCharType="end"/>
      </w:r>
      <w:r>
        <w:rPr>
          <w:sz w:val="24"/>
          <w:szCs w:val="24"/>
          <w:highlight w:val="none"/>
        </w:rPr>
        <w:fldChar w:fldCharType="end"/>
      </w:r>
      <w:r/>
    </w:p>
    <w:p>
      <w:pPr>
        <w:pStyle w:val="949"/>
        <w:spacing w:line="480" w:lineRule="exact"/>
        <w:tabs>
          <w:tab w:val="right" w:pos="8307" w:leader="dot"/>
        </w:tabs>
        <w:rPr>
          <w:sz w:val="24"/>
          <w:szCs w:val="24"/>
          <w:highlight w:val="none"/>
        </w:rPr>
      </w:pPr>
      <w:r>
        <w:rPr>
          <w:highlight w:val="none"/>
        </w:rPr>
        <w:fldChar w:fldCharType="begin"/>
      </w:r>
      <w:r>
        <w:rPr>
          <w:highlight w:val="none"/>
        </w:rPr>
        <w:instrText xml:space="preserve"> HYPERLINK \l "_Toc32604" \o "#_Toc32604" </w:instrText>
      </w:r>
      <w:r>
        <w:rPr>
          <w:highlight w:val="none"/>
        </w:rPr>
        <w:fldChar w:fldCharType="separate"/>
      </w:r>
      <w:r>
        <w:rPr>
          <w:rFonts w:hint="eastAsia" w:ascii="宋体" w:hAnsi="宋体" w:cs="宋体"/>
          <w:bCs/>
          <w:sz w:val="24"/>
          <w:szCs w:val="48"/>
          <w:highlight w:val="none"/>
        </w:rPr>
        <w:t xml:space="preserve">第三章  合同主要条款</w:t>
      </w:r>
      <w:r>
        <w:rPr>
          <w:sz w:val="24"/>
          <w:szCs w:val="24"/>
          <w:highlight w:val="none"/>
        </w:rPr>
        <w:tab/>
      </w:r>
      <w:r>
        <w:rPr>
          <w:sz w:val="24"/>
          <w:szCs w:val="24"/>
          <w:highlight w:val="none"/>
        </w:rPr>
        <w:fldChar w:fldCharType="begin"/>
      </w:r>
      <w:r>
        <w:rPr>
          <w:sz w:val="24"/>
          <w:szCs w:val="24"/>
          <w:highlight w:val="none"/>
        </w:rPr>
        <w:instrText xml:space="preserve"> PAGEREF _Toc32604 \h </w:instrText>
      </w:r>
      <w:r>
        <w:rPr>
          <w:sz w:val="24"/>
          <w:szCs w:val="24"/>
          <w:highlight w:val="none"/>
        </w:rPr>
        <w:fldChar w:fldCharType="separate"/>
      </w:r>
      <w:r>
        <w:rPr>
          <w:sz w:val="24"/>
          <w:szCs w:val="24"/>
          <w:highlight w:val="none"/>
        </w:rPr>
        <w:t xml:space="preserve">18</w:t>
      </w:r>
      <w:r>
        <w:rPr>
          <w:sz w:val="24"/>
          <w:szCs w:val="24"/>
          <w:highlight w:val="none"/>
        </w:rPr>
        <w:fldChar w:fldCharType="end"/>
      </w:r>
      <w:r>
        <w:rPr>
          <w:sz w:val="24"/>
          <w:szCs w:val="24"/>
          <w:highlight w:val="none"/>
        </w:rPr>
        <w:fldChar w:fldCharType="end"/>
      </w:r>
      <w:r/>
    </w:p>
    <w:p>
      <w:pPr>
        <w:pStyle w:val="949"/>
        <w:spacing w:line="480" w:lineRule="exact"/>
        <w:tabs>
          <w:tab w:val="right" w:pos="8307" w:leader="dot"/>
        </w:tabs>
        <w:rPr>
          <w:sz w:val="24"/>
          <w:szCs w:val="24"/>
          <w:highlight w:val="none"/>
        </w:rPr>
      </w:pPr>
      <w:r>
        <w:rPr>
          <w:highlight w:val="none"/>
        </w:rPr>
        <w:fldChar w:fldCharType="begin"/>
      </w:r>
      <w:r>
        <w:rPr>
          <w:highlight w:val="none"/>
        </w:rPr>
        <w:instrText xml:space="preserve"> HYPERLINK \l "_Toc5943" \o "#_Toc5943" </w:instrText>
      </w:r>
      <w:r>
        <w:rPr>
          <w:highlight w:val="none"/>
        </w:rPr>
        <w:fldChar w:fldCharType="separate"/>
      </w:r>
      <w:r>
        <w:rPr>
          <w:rFonts w:hint="eastAsia" w:ascii="宋体" w:hAnsi="宋体" w:cs="宋体"/>
          <w:bCs/>
          <w:sz w:val="24"/>
          <w:szCs w:val="48"/>
          <w:highlight w:val="none"/>
        </w:rPr>
        <w:t xml:space="preserve">第四章  项目需求</w:t>
      </w:r>
      <w:r>
        <w:rPr>
          <w:sz w:val="24"/>
          <w:szCs w:val="24"/>
          <w:highlight w:val="none"/>
        </w:rPr>
        <w:tab/>
      </w:r>
      <w:r>
        <w:rPr>
          <w:sz w:val="24"/>
          <w:szCs w:val="24"/>
          <w:highlight w:val="none"/>
        </w:rPr>
        <w:t xml:space="preserve">4</w:t>
      </w:r>
      <w:r>
        <w:rPr>
          <w:rFonts w:hint="eastAsia"/>
          <w:sz w:val="24"/>
          <w:szCs w:val="24"/>
          <w:highlight w:val="none"/>
          <w:lang w:val="en-US" w:eastAsia="zh-CN"/>
        </w:rPr>
        <w:t xml:space="preserve">5</w:t>
      </w:r>
      <w:r>
        <w:rPr>
          <w:sz w:val="24"/>
          <w:szCs w:val="24"/>
          <w:highlight w:val="none"/>
        </w:rPr>
        <w:fldChar w:fldCharType="end"/>
      </w:r>
      <w:r/>
    </w:p>
    <w:p>
      <w:pPr>
        <w:pStyle w:val="949"/>
        <w:spacing w:line="480" w:lineRule="exact"/>
        <w:tabs>
          <w:tab w:val="right" w:pos="8307" w:leader="dot"/>
        </w:tabs>
        <w:rPr>
          <w:sz w:val="24"/>
          <w:szCs w:val="24"/>
          <w:highlight w:val="none"/>
        </w:rPr>
      </w:pPr>
      <w:r>
        <w:rPr>
          <w:highlight w:val="none"/>
        </w:rPr>
        <w:fldChar w:fldCharType="begin"/>
      </w:r>
      <w:r>
        <w:rPr>
          <w:highlight w:val="none"/>
        </w:rPr>
        <w:instrText xml:space="preserve"> HYPERLINK \l "_Toc31029" \o "#_Toc31029" </w:instrText>
      </w:r>
      <w:r>
        <w:rPr>
          <w:highlight w:val="none"/>
        </w:rPr>
        <w:fldChar w:fldCharType="separate"/>
      </w:r>
      <w:r>
        <w:rPr>
          <w:rFonts w:hint="eastAsia" w:ascii="宋体" w:hAnsi="宋体" w:cs="宋体"/>
          <w:bCs/>
          <w:sz w:val="24"/>
          <w:szCs w:val="48"/>
          <w:highlight w:val="none"/>
        </w:rPr>
        <w:t xml:space="preserve">第五章  评审方法和评审标准</w:t>
      </w:r>
      <w:r>
        <w:rPr>
          <w:sz w:val="24"/>
          <w:szCs w:val="24"/>
          <w:highlight w:val="none"/>
        </w:rPr>
        <w:tab/>
      </w:r>
      <w:r>
        <w:rPr>
          <w:sz w:val="24"/>
          <w:szCs w:val="24"/>
          <w:highlight w:val="none"/>
        </w:rPr>
        <w:t xml:space="preserve">4</w:t>
      </w:r>
      <w:r>
        <w:rPr>
          <w:rFonts w:hint="eastAsia"/>
          <w:sz w:val="24"/>
          <w:szCs w:val="24"/>
          <w:highlight w:val="none"/>
          <w:lang w:val="en-US" w:eastAsia="zh-CN"/>
        </w:rPr>
        <w:t xml:space="preserve">9</w:t>
      </w:r>
      <w:r>
        <w:rPr>
          <w:sz w:val="24"/>
          <w:szCs w:val="24"/>
          <w:highlight w:val="none"/>
        </w:rPr>
        <w:fldChar w:fldCharType="end"/>
      </w:r>
      <w:r/>
    </w:p>
    <w:p>
      <w:pPr>
        <w:pStyle w:val="949"/>
        <w:spacing w:line="480" w:lineRule="exact"/>
        <w:tabs>
          <w:tab w:val="right" w:pos="8307" w:leader="dot"/>
        </w:tabs>
        <w:rPr>
          <w:sz w:val="24"/>
          <w:szCs w:val="24"/>
          <w:highlight w:val="none"/>
        </w:rPr>
      </w:pPr>
      <w:r>
        <w:rPr>
          <w:highlight w:val="none"/>
        </w:rPr>
        <w:fldChar w:fldCharType="begin"/>
      </w:r>
      <w:r>
        <w:rPr>
          <w:highlight w:val="none"/>
        </w:rPr>
        <w:instrText xml:space="preserve"> HYPERLINK \l "_Toc19922" \o "#_Toc19922" </w:instrText>
      </w:r>
      <w:r>
        <w:rPr>
          <w:highlight w:val="none"/>
        </w:rPr>
        <w:fldChar w:fldCharType="separate"/>
      </w:r>
      <w:r>
        <w:rPr>
          <w:rFonts w:hint="eastAsia" w:ascii="宋体" w:hAnsi="宋体" w:cs="宋体"/>
          <w:bCs/>
          <w:sz w:val="24"/>
          <w:szCs w:val="48"/>
          <w:highlight w:val="none"/>
        </w:rPr>
        <w:t xml:space="preserve">第六章  竞争性磋商响应文件格式</w:t>
      </w:r>
      <w:r>
        <w:rPr>
          <w:sz w:val="24"/>
          <w:szCs w:val="24"/>
          <w:highlight w:val="none"/>
        </w:rPr>
        <w:tab/>
      </w:r>
      <w:r>
        <w:rPr>
          <w:sz w:val="24"/>
          <w:szCs w:val="24"/>
          <w:highlight w:val="none"/>
        </w:rPr>
        <w:t xml:space="preserve">5</w:t>
      </w:r>
      <w:r>
        <w:rPr>
          <w:rFonts w:hint="eastAsia"/>
          <w:sz w:val="24"/>
          <w:szCs w:val="24"/>
          <w:highlight w:val="none"/>
          <w:lang w:val="en-US" w:eastAsia="zh-CN"/>
        </w:rPr>
        <w:t xml:space="preserve">3</w:t>
      </w:r>
      <w:r>
        <w:rPr>
          <w:sz w:val="24"/>
          <w:szCs w:val="24"/>
          <w:highlight w:val="none"/>
        </w:rPr>
        <w:fldChar w:fldCharType="end"/>
      </w:r>
      <w:r/>
    </w:p>
    <w:p>
      <w:pPr>
        <w:pStyle w:val="949"/>
        <w:tabs>
          <w:tab w:val="right" w:pos="8307" w:leader="dot"/>
        </w:tabs>
        <w:rPr>
          <w:sz w:val="24"/>
          <w:szCs w:val="24"/>
          <w:highlight w:val="none"/>
        </w:rPr>
      </w:pPr>
      <w:r>
        <w:rPr>
          <w:sz w:val="24"/>
          <w:szCs w:val="24"/>
          <w:highlight w:val="none"/>
        </w:rPr>
      </w:r>
      <w:r/>
    </w:p>
    <w:p>
      <w:pPr>
        <w:pStyle w:val="943"/>
        <w:rPr>
          <w:rFonts w:hint="eastAsia"/>
          <w:sz w:val="28"/>
          <w:szCs w:val="36"/>
          <w:highlight w:val="none"/>
        </w:rPr>
      </w:pPr>
      <w:r>
        <w:rPr>
          <w:rFonts w:hint="eastAsia"/>
          <w:sz w:val="28"/>
          <w:szCs w:val="36"/>
          <w:highlight w:val="none"/>
        </w:rPr>
        <w:fldChar w:fldCharType="end"/>
      </w:r>
      <w:r/>
    </w:p>
    <w:p>
      <w:pPr>
        <w:pStyle w:val="946"/>
        <w:jc w:val="center"/>
        <w:rPr>
          <w:rFonts w:hint="eastAsia" w:cs="宋体"/>
          <w:color w:val="000000"/>
          <w:szCs w:val="21"/>
          <w:highlight w:val="none"/>
        </w:rPr>
      </w:pPr>
      <w:r>
        <w:rPr>
          <w:rFonts w:hint="eastAsia" w:cs="宋体"/>
          <w:color w:val="000000"/>
          <w:szCs w:val="21"/>
          <w:highlight w:val="none"/>
        </w:rPr>
      </w:r>
      <w:r/>
    </w:p>
    <w:p>
      <w:pPr>
        <w:pStyle w:val="946"/>
        <w:jc w:val="center"/>
        <w:rPr>
          <w:rFonts w:hint="eastAsia" w:cs="宋体"/>
          <w:color w:val="000000"/>
          <w:szCs w:val="21"/>
          <w:highlight w:val="none"/>
        </w:rPr>
      </w:pPr>
      <w:r>
        <w:rPr>
          <w:rFonts w:hint="eastAsia" w:cs="宋体"/>
          <w:color w:val="000000"/>
          <w:szCs w:val="21"/>
          <w:highlight w:val="none"/>
        </w:rPr>
      </w:r>
      <w:r/>
    </w:p>
    <w:p>
      <w:pPr>
        <w:pStyle w:val="946"/>
        <w:jc w:val="center"/>
        <w:rPr>
          <w:rFonts w:hint="eastAsia" w:cs="宋体"/>
          <w:color w:val="000000"/>
          <w:szCs w:val="21"/>
          <w:highlight w:val="none"/>
        </w:rPr>
      </w:pPr>
      <w:r>
        <w:rPr>
          <w:rFonts w:hint="eastAsia" w:cs="宋体"/>
          <w:color w:val="000000"/>
          <w:szCs w:val="21"/>
          <w:highlight w:val="none"/>
        </w:rPr>
      </w:r>
      <w:r/>
    </w:p>
    <w:p>
      <w:pPr>
        <w:pStyle w:val="946"/>
        <w:jc w:val="center"/>
        <w:rPr>
          <w:rFonts w:hint="eastAsia" w:cs="宋体"/>
          <w:color w:val="000000"/>
          <w:szCs w:val="21"/>
          <w:highlight w:val="none"/>
        </w:rPr>
      </w:pPr>
      <w:r>
        <w:rPr>
          <w:rFonts w:hint="eastAsia" w:cs="宋体"/>
          <w:color w:val="000000"/>
          <w:szCs w:val="21"/>
          <w:highlight w:val="none"/>
        </w:rPr>
      </w:r>
      <w:r/>
    </w:p>
    <w:p>
      <w:pPr>
        <w:pStyle w:val="946"/>
        <w:jc w:val="center"/>
        <w:rPr>
          <w:rFonts w:hint="eastAsia" w:cs="宋体"/>
          <w:color w:val="000000"/>
          <w:szCs w:val="21"/>
          <w:highlight w:val="none"/>
        </w:rPr>
      </w:pPr>
      <w:r>
        <w:rPr>
          <w:rFonts w:hint="eastAsia" w:cs="宋体"/>
          <w:color w:val="000000"/>
          <w:szCs w:val="21"/>
          <w:highlight w:val="none"/>
        </w:rPr>
      </w:r>
      <w:r/>
    </w:p>
    <w:p>
      <w:pPr>
        <w:pStyle w:val="946"/>
        <w:jc w:val="center"/>
        <w:rPr>
          <w:rFonts w:hint="eastAsia" w:cs="宋体"/>
          <w:color w:val="000000"/>
          <w:szCs w:val="21"/>
          <w:highlight w:val="none"/>
        </w:rPr>
      </w:pPr>
      <w:r>
        <w:rPr>
          <w:rFonts w:hint="eastAsia" w:cs="宋体"/>
          <w:color w:val="000000"/>
          <w:szCs w:val="21"/>
          <w:highlight w:val="none"/>
        </w:rPr>
      </w:r>
      <w:r/>
    </w:p>
    <w:p>
      <w:pPr>
        <w:pStyle w:val="946"/>
        <w:jc w:val="center"/>
        <w:rPr>
          <w:rFonts w:hint="eastAsia" w:cs="宋体"/>
          <w:color w:val="000000"/>
          <w:szCs w:val="21"/>
          <w:highlight w:val="none"/>
        </w:rPr>
      </w:pPr>
      <w:r>
        <w:rPr>
          <w:rFonts w:hint="eastAsia" w:cs="宋体"/>
          <w:color w:val="000000"/>
          <w:szCs w:val="21"/>
          <w:highlight w:val="none"/>
        </w:rPr>
      </w:r>
      <w:r/>
    </w:p>
    <w:p>
      <w:pPr>
        <w:pStyle w:val="946"/>
        <w:jc w:val="center"/>
        <w:rPr>
          <w:rFonts w:hint="eastAsia" w:cs="宋体"/>
          <w:color w:val="000000"/>
          <w:szCs w:val="21"/>
          <w:highlight w:val="none"/>
        </w:rPr>
      </w:pPr>
      <w:r>
        <w:rPr>
          <w:rFonts w:hint="eastAsia" w:cs="宋体"/>
          <w:color w:val="000000"/>
          <w:szCs w:val="21"/>
          <w:highlight w:val="none"/>
        </w:rPr>
      </w:r>
      <w:r/>
    </w:p>
    <w:p>
      <w:pPr>
        <w:pStyle w:val="946"/>
        <w:jc w:val="center"/>
        <w:rPr>
          <w:rFonts w:hint="eastAsia" w:cs="宋体"/>
          <w:color w:val="000000"/>
          <w:szCs w:val="21"/>
          <w:highlight w:val="none"/>
        </w:rPr>
      </w:pPr>
      <w:r>
        <w:rPr>
          <w:rFonts w:hint="eastAsia" w:cs="宋体"/>
          <w:color w:val="000000"/>
          <w:szCs w:val="21"/>
          <w:highlight w:val="none"/>
        </w:rPr>
      </w:r>
      <w:r/>
    </w:p>
    <w:p>
      <w:pPr>
        <w:pStyle w:val="946"/>
        <w:jc w:val="center"/>
        <w:rPr>
          <w:rFonts w:hint="eastAsia" w:cs="宋体"/>
          <w:color w:val="000000"/>
          <w:szCs w:val="21"/>
          <w:highlight w:val="none"/>
        </w:rPr>
      </w:pPr>
      <w:r>
        <w:rPr>
          <w:rFonts w:hint="eastAsia" w:cs="宋体"/>
          <w:color w:val="000000"/>
          <w:szCs w:val="21"/>
          <w:highlight w:val="none"/>
        </w:rPr>
      </w:r>
      <w:r/>
    </w:p>
    <w:p>
      <w:pPr>
        <w:pStyle w:val="946"/>
        <w:jc w:val="center"/>
        <w:rPr>
          <w:rFonts w:hint="eastAsia" w:cs="宋体"/>
          <w:color w:val="000000"/>
          <w:szCs w:val="21"/>
          <w:highlight w:val="none"/>
        </w:rPr>
      </w:pPr>
      <w:r>
        <w:rPr>
          <w:rFonts w:hint="eastAsia" w:cs="宋体"/>
          <w:color w:val="000000"/>
          <w:szCs w:val="21"/>
          <w:highlight w:val="none"/>
        </w:rPr>
      </w:r>
      <w:r/>
    </w:p>
    <w:p>
      <w:pPr>
        <w:pStyle w:val="946"/>
        <w:jc w:val="center"/>
        <w:rPr>
          <w:rFonts w:hint="eastAsia" w:cs="宋体"/>
          <w:color w:val="000000"/>
          <w:szCs w:val="21"/>
          <w:highlight w:val="none"/>
        </w:rPr>
      </w:pPr>
      <w:r>
        <w:rPr>
          <w:rFonts w:hint="eastAsia" w:cs="宋体"/>
          <w:color w:val="000000"/>
          <w:szCs w:val="21"/>
          <w:highlight w:val="none"/>
        </w:rPr>
      </w:r>
      <w:r/>
    </w:p>
    <w:p>
      <w:pPr>
        <w:pStyle w:val="946"/>
        <w:jc w:val="center"/>
        <w:rPr>
          <w:rFonts w:hint="eastAsia" w:cs="宋体"/>
          <w:color w:val="000000"/>
          <w:szCs w:val="21"/>
          <w:highlight w:val="none"/>
        </w:rPr>
      </w:pPr>
      <w:r>
        <w:rPr>
          <w:rFonts w:hint="eastAsia" w:cs="宋体"/>
          <w:color w:val="000000"/>
          <w:szCs w:val="21"/>
          <w:highlight w:val="none"/>
        </w:rPr>
      </w:r>
      <w:r/>
    </w:p>
    <w:p>
      <w:pPr>
        <w:pStyle w:val="946"/>
        <w:jc w:val="center"/>
        <w:rPr>
          <w:rFonts w:hint="eastAsia" w:cs="宋体"/>
          <w:color w:val="000000"/>
          <w:szCs w:val="21"/>
          <w:highlight w:val="none"/>
        </w:rPr>
      </w:pPr>
      <w:r>
        <w:rPr>
          <w:rFonts w:hint="eastAsia" w:cs="宋体"/>
          <w:color w:val="000000"/>
          <w:szCs w:val="21"/>
          <w:highlight w:val="none"/>
        </w:rPr>
      </w:r>
      <w:r/>
    </w:p>
    <w:p>
      <w:pPr>
        <w:pStyle w:val="946"/>
        <w:jc w:val="center"/>
        <w:rPr>
          <w:rFonts w:hint="eastAsia" w:cs="宋体"/>
          <w:color w:val="000000"/>
          <w:szCs w:val="21"/>
          <w:highlight w:val="none"/>
        </w:rPr>
      </w:pPr>
      <w:r>
        <w:rPr>
          <w:rFonts w:hint="eastAsia" w:cs="宋体"/>
          <w:color w:val="000000"/>
          <w:szCs w:val="21"/>
          <w:highlight w:val="none"/>
        </w:rPr>
      </w:r>
      <w:r/>
    </w:p>
    <w:p>
      <w:pPr>
        <w:pStyle w:val="946"/>
        <w:jc w:val="center"/>
        <w:rPr>
          <w:rFonts w:hint="eastAsia" w:cs="宋体"/>
          <w:color w:val="000000"/>
          <w:szCs w:val="21"/>
          <w:highlight w:val="none"/>
        </w:rPr>
      </w:pPr>
      <w:r>
        <w:rPr>
          <w:rFonts w:hint="eastAsia" w:cs="宋体"/>
          <w:color w:val="000000"/>
          <w:szCs w:val="21"/>
          <w:highlight w:val="none"/>
        </w:rPr>
      </w:r>
      <w:r/>
    </w:p>
    <w:p>
      <w:pPr>
        <w:pStyle w:val="946"/>
        <w:jc w:val="center"/>
        <w:rPr>
          <w:rFonts w:hint="eastAsia" w:cs="宋体"/>
          <w:color w:val="000000"/>
          <w:szCs w:val="21"/>
          <w:highlight w:val="none"/>
        </w:rPr>
      </w:pPr>
      <w:r>
        <w:rPr>
          <w:rFonts w:hint="eastAsia" w:cs="宋体"/>
          <w:color w:val="000000"/>
          <w:szCs w:val="21"/>
          <w:highlight w:val="none"/>
        </w:rPr>
      </w:r>
      <w:r/>
    </w:p>
    <w:p>
      <w:pPr>
        <w:pStyle w:val="946"/>
        <w:jc w:val="center"/>
        <w:rPr>
          <w:rFonts w:hint="eastAsia" w:cs="宋体"/>
          <w:color w:val="000000"/>
          <w:szCs w:val="21"/>
          <w:highlight w:val="none"/>
        </w:rPr>
      </w:pPr>
      <w:r>
        <w:rPr>
          <w:rFonts w:hint="eastAsia" w:cs="宋体"/>
          <w:color w:val="000000"/>
          <w:szCs w:val="21"/>
          <w:highlight w:val="none"/>
        </w:rPr>
      </w:r>
      <w:r/>
    </w:p>
    <w:p>
      <w:pPr>
        <w:pStyle w:val="946"/>
        <w:jc w:val="center"/>
        <w:rPr>
          <w:rFonts w:hint="eastAsia" w:cs="宋体"/>
          <w:color w:val="000000"/>
          <w:szCs w:val="21"/>
          <w:highlight w:val="none"/>
        </w:rPr>
      </w:pPr>
      <w:r>
        <w:rPr>
          <w:rFonts w:hint="eastAsia" w:cs="宋体"/>
          <w:color w:val="000000"/>
          <w:szCs w:val="21"/>
          <w:highlight w:val="none"/>
        </w:rPr>
      </w:r>
      <w:r/>
    </w:p>
    <w:p>
      <w:pPr>
        <w:pStyle w:val="946"/>
        <w:jc w:val="center"/>
        <w:rPr>
          <w:rFonts w:hint="eastAsia" w:cs="宋体"/>
          <w:color w:val="000000"/>
          <w:szCs w:val="21"/>
          <w:highlight w:val="none"/>
        </w:rPr>
      </w:pPr>
      <w:r>
        <w:rPr>
          <w:rFonts w:hint="eastAsia" w:cs="宋体"/>
          <w:color w:val="000000"/>
          <w:szCs w:val="21"/>
          <w:highlight w:val="none"/>
        </w:rPr>
      </w:r>
      <w:r/>
    </w:p>
    <w:p>
      <w:pPr>
        <w:pStyle w:val="946"/>
        <w:jc w:val="center"/>
        <w:rPr>
          <w:rFonts w:hint="eastAsia" w:cs="宋体"/>
          <w:color w:val="000000"/>
          <w:szCs w:val="21"/>
          <w:highlight w:val="none"/>
        </w:rPr>
      </w:pPr>
      <w:r>
        <w:rPr>
          <w:rFonts w:hint="eastAsia" w:cs="宋体"/>
          <w:color w:val="000000"/>
          <w:szCs w:val="21"/>
          <w:highlight w:val="none"/>
        </w:rPr>
      </w:r>
      <w:r/>
    </w:p>
    <w:p>
      <w:pPr>
        <w:pStyle w:val="946"/>
        <w:jc w:val="center"/>
        <w:rPr>
          <w:rFonts w:hint="eastAsia" w:cs="宋体"/>
          <w:color w:val="000000"/>
          <w:szCs w:val="21"/>
          <w:highlight w:val="none"/>
        </w:rPr>
      </w:pPr>
      <w:r>
        <w:rPr>
          <w:rFonts w:hint="eastAsia" w:cs="宋体"/>
          <w:color w:val="000000"/>
          <w:szCs w:val="21"/>
          <w:highlight w:val="none"/>
        </w:rPr>
      </w:r>
      <w:r/>
    </w:p>
    <w:p>
      <w:pPr>
        <w:pStyle w:val="934"/>
        <w:jc w:val="center"/>
        <w:rPr>
          <w:rStyle w:val="951"/>
          <w:rFonts w:hint="eastAsia" w:ascii="宋体" w:hAnsi="宋体" w:eastAsia="宋体" w:cs="宋体"/>
          <w:b/>
          <w:bCs/>
          <w:color w:val="000000"/>
          <w:sz w:val="36"/>
          <w:szCs w:val="36"/>
          <w:highlight w:val="none"/>
        </w:rPr>
        <w:outlineLvl w:val="0"/>
      </w:pPr>
      <w:r/>
      <w:bookmarkStart w:id="11" w:name="_Toc8378"/>
      <w:r/>
      <w:bookmarkStart w:id="12" w:name="_Toc18182"/>
      <w:r/>
      <w:bookmarkStart w:id="13" w:name="_Toc11510"/>
      <w:r/>
      <w:bookmarkStart w:id="14" w:name="_Toc25596"/>
      <w:r>
        <w:rPr>
          <w:rStyle w:val="951"/>
          <w:rFonts w:hint="eastAsia" w:ascii="宋体" w:hAnsi="宋体" w:eastAsia="宋体" w:cs="宋体"/>
          <w:b/>
          <w:bCs/>
          <w:color w:val="000000"/>
          <w:sz w:val="36"/>
          <w:szCs w:val="36"/>
          <w:highlight w:val="none"/>
        </w:rPr>
        <w:t xml:space="preserve">第一章  竞争性磋商采购公告</w:t>
      </w:r>
      <w:bookmarkEnd w:id="11"/>
      <w:r/>
      <w:bookmarkEnd w:id="12"/>
      <w:r/>
      <w:bookmarkEnd w:id="13"/>
      <w:r/>
      <w:bookmarkEnd w:id="14"/>
      <w:r/>
      <w:r/>
    </w:p>
    <w:p>
      <w:pPr>
        <w:ind w:firstLine="420"/>
        <w:jc w:val="left"/>
        <w:spacing w:line="360" w:lineRule="auto"/>
        <w:widowControl/>
        <w:rPr>
          <w:rFonts w:hint="eastAsia" w:ascii="宋体" w:hAnsi="宋体" w:cs="宋体"/>
          <w:b/>
          <w:bCs/>
          <w:color w:val="000000"/>
          <w:szCs w:val="21"/>
          <w:highlight w:val="none"/>
        </w:rPr>
      </w:pPr>
      <w:r>
        <w:rPr>
          <w:rFonts w:hint="eastAsia" w:ascii="宋体" w:hAnsi="宋体" w:cs="宋体"/>
          <w:color w:val="000000"/>
          <w:szCs w:val="21"/>
          <w:highlight w:val="none"/>
        </w:rPr>
        <w:t xml:space="preserve">受扬州市江都区武坚镇人民政府的委托，江苏盛德量行建设咨询有限公司就</w:t>
      </w:r>
      <w:r>
        <w:rPr>
          <w:rFonts w:hint="eastAsia" w:ascii="宋体" w:hAnsi="宋体" w:cs="宋体"/>
          <w:color w:val="000000"/>
          <w:szCs w:val="21"/>
          <w:highlight w:val="none"/>
          <w:lang w:eastAsia="zh-CN"/>
        </w:rPr>
        <w:t xml:space="preserve">江都区武坚镇联合村2025年度宜居宜业和美乡村建设项目</w:t>
      </w:r>
      <w:r>
        <w:rPr>
          <w:rFonts w:hint="eastAsia" w:ascii="宋体" w:hAnsi="宋体" w:cs="宋体"/>
          <w:color w:val="000000"/>
          <w:szCs w:val="21"/>
          <w:highlight w:val="none"/>
        </w:rPr>
        <w:t xml:space="preserve">实施政府采购，本次采购采用竞争性磋商方式，欢迎符合条件的供应商参加磋商。</w:t>
      </w:r>
      <w:r/>
    </w:p>
    <w:tbl>
      <w:tblPr>
        <w:tblStyle w:val="725"/>
        <w:tblW w:w="5002" w:type="pct"/>
        <w:tblInd w:w="-3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5" w:type="dxa"/>
          <w:top w:w="15" w:type="dxa"/>
          <w:right w:w="15" w:type="dxa"/>
          <w:bottom w:w="15" w:type="dxa"/>
        </w:tblCellMar>
        <w:tblLook w:val="04A0" w:firstRow="1" w:lastRow="0" w:firstColumn="1" w:lastColumn="0" w:noHBand="0" w:noVBand="1"/>
      </w:tblPr>
      <w:tblGrid>
        <w:gridCol w:w="8339"/>
      </w:tblGrid>
      <w:tr>
        <w:trPr/>
        <w:tc>
          <w:tcPr>
            <w:tcW w:w="8339" w:type="dxa"/>
            <w:vAlign w:val="center"/>
            <w:textDirection w:val="lrTb"/>
            <w:noWrap/>
          </w:tcPr>
          <w:p>
            <w:p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项目概况：</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u w:val="single"/>
                <w:lang w:eastAsia="zh-CN"/>
              </w:rPr>
              <w:t xml:space="preserve">江都区武坚镇联合村2025年度宜居宜业和美乡村建设项目</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的潜在供应商应在</w:t>
            </w:r>
            <w:r>
              <w:rPr>
                <w:rFonts w:hint="eastAsia" w:ascii="宋体" w:hAnsi="宋体" w:cs="宋体"/>
                <w:color w:val="000000"/>
                <w:szCs w:val="21"/>
                <w:highlight w:val="none"/>
                <w:u w:val="single"/>
              </w:rPr>
              <w:t xml:space="preserve">“江苏省政府采购网”、“扬州市政府采购网”</w:t>
            </w:r>
            <w:r>
              <w:rPr>
                <w:rFonts w:hint="eastAsia" w:ascii="宋体" w:hAnsi="宋体" w:cs="宋体"/>
                <w:color w:val="000000"/>
                <w:szCs w:val="21"/>
                <w:highlight w:val="none"/>
              </w:rPr>
              <w:t xml:space="preserve">自行下载采购文件，并于</w:t>
            </w:r>
            <w:r>
              <w:rPr>
                <w:rFonts w:hint="eastAsia" w:ascii="宋体" w:hAnsi="宋体" w:cs="宋体"/>
                <w:color w:val="000000"/>
                <w:szCs w:val="21"/>
                <w:highlight w:val="none"/>
                <w:u w:val="single"/>
              </w:rPr>
              <w:t xml:space="preserve">202</w:t>
            </w:r>
            <w:r>
              <w:rPr>
                <w:rFonts w:hint="eastAsia" w:ascii="宋体" w:hAnsi="宋体" w:cs="宋体"/>
                <w:color w:val="000000"/>
                <w:szCs w:val="21"/>
                <w:highlight w:val="none"/>
                <w:u w:val="single"/>
                <w:lang w:val="en-US" w:eastAsia="zh-CN"/>
              </w:rPr>
              <w:t xml:space="preserve">5</w:t>
            </w:r>
            <w:r>
              <w:rPr>
                <w:rFonts w:hint="eastAsia" w:ascii="宋体" w:hAnsi="宋体" w:cs="宋体"/>
                <w:color w:val="000000"/>
                <w:szCs w:val="21"/>
                <w:highlight w:val="none"/>
                <w:u w:val="single"/>
              </w:rPr>
              <w:t xml:space="preserve">年1</w:t>
            </w:r>
            <w:r>
              <w:rPr>
                <w:rFonts w:hint="eastAsia" w:ascii="宋体" w:hAnsi="宋体" w:cs="宋体"/>
                <w:color w:val="000000"/>
                <w:szCs w:val="21"/>
                <w:highlight w:val="none"/>
                <w:u w:val="single"/>
                <w:lang w:val="en-US" w:eastAsia="zh-CN"/>
              </w:rPr>
              <w:t xml:space="preserve">1</w:t>
            </w:r>
            <w:r>
              <w:rPr>
                <w:rFonts w:hint="eastAsia" w:ascii="宋体" w:hAnsi="宋体" w:cs="宋体"/>
                <w:color w:val="000000"/>
                <w:szCs w:val="21"/>
                <w:highlight w:val="none"/>
                <w:u w:val="single"/>
              </w:rPr>
              <w:t xml:space="preserve">月</w:t>
            </w:r>
            <w:r>
              <w:rPr>
                <w:rFonts w:hint="eastAsia" w:ascii="宋体" w:hAnsi="宋体" w:cs="宋体"/>
                <w:color w:val="000000"/>
                <w:szCs w:val="21"/>
                <w:highlight w:val="none"/>
                <w:u w:val="single"/>
                <w:lang w:val="en-US" w:eastAsia="zh-CN"/>
              </w:rPr>
              <w:t xml:space="preserve">28</w:t>
            </w:r>
            <w:r>
              <w:rPr>
                <w:rFonts w:hint="eastAsia" w:ascii="宋体" w:hAnsi="宋体" w:cs="宋体"/>
                <w:color w:val="000000"/>
                <w:szCs w:val="21"/>
                <w:highlight w:val="none"/>
                <w:u w:val="single"/>
              </w:rPr>
              <w:t xml:space="preserve">日09:30</w:t>
            </w:r>
            <w:r>
              <w:rPr>
                <w:rFonts w:hint="eastAsia" w:ascii="宋体" w:hAnsi="宋体" w:cs="宋体"/>
                <w:color w:val="000000"/>
                <w:szCs w:val="21"/>
                <w:highlight w:val="none"/>
              </w:rPr>
              <w:t xml:space="preserve">（北京时间）前提交响应文件。</w:t>
            </w:r>
            <w:r/>
          </w:p>
        </w:tc>
      </w:tr>
    </w:tbl>
    <w:p>
      <w:pPr>
        <w:pStyle w:val="950"/>
        <w:ind w:firstLine="422"/>
        <w:spacing w:line="440" w:lineRule="exact"/>
        <w:widowControl/>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t xml:space="preserve">一、项目基本情况</w:t>
      </w:r>
      <w:r/>
    </w:p>
    <w:p>
      <w:pPr>
        <w:pStyle w:val="950"/>
        <w:ind w:firstLine="420"/>
        <w:spacing w:line="44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项目编号：</w:t>
      </w:r>
      <w:r>
        <w:rPr>
          <w:highlight w:val="none"/>
        </w:rPr>
        <w:fldChar w:fldCharType="begin"/>
      </w:r>
      <w:r>
        <w:rPr>
          <w:highlight w:val="none"/>
        </w:rPr>
        <w:instrText xml:space="preserve"> HYPERLINK "http://jszfcg.jsczt.cn/jszc/wf/plan/detail/efd1eeafb98c4fc5bb9937eb9c518b58" \o "点击查看" </w:instrText>
      </w:r>
      <w:r>
        <w:rPr>
          <w:highlight w:val="none"/>
        </w:rPr>
        <w:fldChar w:fldCharType="separate"/>
      </w:r>
      <w:r>
        <w:rPr>
          <w:rFonts w:hint="eastAsia" w:ascii="宋体" w:hAnsi="宋体" w:cs="宋体"/>
          <w:color w:val="000000"/>
          <w:sz w:val="21"/>
          <w:szCs w:val="21"/>
          <w:highlight w:val="none"/>
          <w:lang w:eastAsia="zh-CN"/>
        </w:rPr>
        <w:t xml:space="preserve">JSZC-321012-SDLH-C2025-0034</w:t>
      </w:r>
      <w:r>
        <w:rPr>
          <w:rFonts w:hint="eastAsia" w:ascii="宋体" w:hAnsi="宋体" w:cs="宋体"/>
          <w:color w:val="000000"/>
          <w:sz w:val="21"/>
          <w:szCs w:val="21"/>
          <w:highlight w:val="none"/>
        </w:rPr>
        <w:fldChar w:fldCharType="end"/>
      </w:r>
      <w:r/>
    </w:p>
    <w:p>
      <w:pPr>
        <w:pStyle w:val="950"/>
        <w:ind w:firstLine="420"/>
        <w:spacing w:line="44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项目名称：</w:t>
      </w:r>
      <w:r>
        <w:rPr>
          <w:rFonts w:hint="eastAsia" w:ascii="宋体" w:hAnsi="宋体" w:cs="宋体"/>
          <w:color w:val="000000"/>
          <w:sz w:val="21"/>
          <w:szCs w:val="21"/>
          <w:highlight w:val="none"/>
          <w:lang w:eastAsia="zh-CN"/>
        </w:rPr>
        <w:t xml:space="preserve">江都区武坚镇联合村2025年度宜居宜业和美乡村建设项目</w:t>
      </w:r>
      <w:r>
        <w:rPr>
          <w:rFonts w:hint="eastAsia" w:ascii="宋体" w:hAnsi="宋体" w:cs="宋体"/>
          <w:color w:val="000000"/>
          <w:sz w:val="21"/>
          <w:szCs w:val="21"/>
          <w:highlight w:val="none"/>
        </w:rPr>
        <w:t xml:space="preserve"> </w:t>
      </w:r>
      <w:r/>
    </w:p>
    <w:p>
      <w:pPr>
        <w:pStyle w:val="950"/>
        <w:ind w:firstLine="420"/>
        <w:spacing w:line="44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采购方式：竞争性磋商 </w:t>
      </w:r>
      <w:r/>
    </w:p>
    <w:p>
      <w:pPr>
        <w:pStyle w:val="950"/>
        <w:ind w:firstLine="420"/>
        <w:spacing w:line="44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预算金额：</w:t>
      </w:r>
      <w:r>
        <w:rPr>
          <w:rFonts w:hint="eastAsia" w:ascii="宋体" w:hAnsi="宋体" w:cs="宋体"/>
          <w:color w:val="000000"/>
          <w:sz w:val="21"/>
          <w:szCs w:val="21"/>
          <w:highlight w:val="none"/>
          <w:lang w:val="en-US" w:eastAsia="zh-CN"/>
        </w:rPr>
        <w:t xml:space="preserve">3550976.19</w:t>
      </w:r>
      <w:r>
        <w:rPr>
          <w:rFonts w:hint="eastAsia" w:ascii="宋体" w:hAnsi="宋体" w:cs="宋体"/>
          <w:color w:val="000000"/>
          <w:sz w:val="21"/>
          <w:szCs w:val="21"/>
          <w:highlight w:val="none"/>
        </w:rPr>
        <w:t xml:space="preserve">元 </w:t>
      </w:r>
      <w:r/>
    </w:p>
    <w:p>
      <w:pPr>
        <w:pStyle w:val="950"/>
        <w:ind w:firstLine="420"/>
        <w:spacing w:line="44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最高限价：</w:t>
      </w:r>
      <w:r>
        <w:rPr>
          <w:rFonts w:hint="eastAsia" w:ascii="宋体" w:hAnsi="宋体" w:cs="宋体"/>
          <w:color w:val="000000"/>
          <w:sz w:val="21"/>
          <w:szCs w:val="21"/>
          <w:highlight w:val="none"/>
          <w:lang w:val="en-US" w:eastAsia="zh-CN"/>
        </w:rPr>
        <w:t xml:space="preserve">3195878.57</w:t>
      </w:r>
      <w:r>
        <w:rPr>
          <w:rFonts w:hint="eastAsia" w:ascii="宋体" w:hAnsi="宋体" w:cs="宋体"/>
          <w:color w:val="000000"/>
          <w:sz w:val="21"/>
          <w:szCs w:val="21"/>
          <w:highlight w:val="none"/>
        </w:rPr>
        <w:t xml:space="preserve">元。最后报价超过最高限价的为无效报价，按照无效响应处理。</w:t>
      </w:r>
      <w:r/>
    </w:p>
    <w:p>
      <w:pPr>
        <w:pStyle w:val="950"/>
        <w:ind w:firstLine="420"/>
        <w:spacing w:line="44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采购需求：详见第四章项目需求</w:t>
      </w:r>
      <w:r/>
    </w:p>
    <w:p>
      <w:pPr>
        <w:pStyle w:val="950"/>
        <w:ind w:firstLine="420"/>
        <w:spacing w:line="44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合同履行期限：</w:t>
      </w:r>
      <w:r>
        <w:rPr>
          <w:rFonts w:hint="eastAsia" w:ascii="宋体" w:hAnsi="宋体" w:cs="宋体"/>
          <w:color w:val="000000"/>
          <w:sz w:val="21"/>
          <w:szCs w:val="21"/>
          <w:highlight w:val="none"/>
          <w:lang w:val="en-US" w:eastAsia="zh-CN"/>
        </w:rPr>
        <w:t xml:space="preserve">9</w:t>
      </w:r>
      <w:r>
        <w:rPr>
          <w:rFonts w:hint="eastAsia" w:ascii="宋体" w:hAnsi="宋体" w:cs="宋体"/>
          <w:color w:val="000000"/>
          <w:sz w:val="21"/>
          <w:szCs w:val="21"/>
          <w:highlight w:val="none"/>
        </w:rPr>
        <w:t xml:space="preserve">0日历天（开工日期以采购人签发开工令的时间为准）</w:t>
      </w:r>
      <w:r/>
    </w:p>
    <w:p>
      <w:pPr>
        <w:pStyle w:val="950"/>
        <w:ind w:firstLine="420"/>
        <w:spacing w:line="44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本项目（是/否）接受联合体投标：否</w:t>
      </w:r>
      <w:r/>
    </w:p>
    <w:p>
      <w:pPr>
        <w:pStyle w:val="950"/>
        <w:ind w:firstLine="422"/>
        <w:spacing w:line="440" w:lineRule="exact"/>
        <w:widowControl/>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t xml:space="preserve">二、申请人的资格要求：</w:t>
      </w:r>
      <w:r/>
    </w:p>
    <w:p>
      <w:pPr>
        <w:pStyle w:val="950"/>
        <w:ind w:firstLine="420"/>
        <w:spacing w:line="44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（一）满足《中华人民共和国政府采购法》第二十二条规定；</w:t>
      </w:r>
      <w:r/>
    </w:p>
    <w:p>
      <w:pPr>
        <w:pStyle w:val="950"/>
        <w:ind w:firstLine="420"/>
        <w:spacing w:line="480" w:lineRule="exact"/>
        <w:widowControl/>
        <w:rPr>
          <w:rFonts w:hint="eastAsia" w:ascii="宋体" w:hAnsi="宋体" w:cs="宋体"/>
          <w:b/>
          <w:bCs/>
          <w:i/>
          <w:iCs/>
          <w:sz w:val="21"/>
          <w:szCs w:val="21"/>
          <w:highlight w:val="none"/>
          <w:u w:val="single"/>
        </w:rPr>
      </w:pPr>
      <w:r>
        <w:rPr>
          <w:rFonts w:hint="eastAsia" w:ascii="宋体" w:hAnsi="宋体" w:cs="宋体"/>
          <w:color w:val="000000"/>
          <w:sz w:val="21"/>
          <w:szCs w:val="21"/>
          <w:highlight w:val="none"/>
        </w:rPr>
        <w:t xml:space="preserve">1.</w:t>
      </w:r>
      <w:r>
        <w:rPr>
          <w:rFonts w:hint="eastAsia" w:ascii="宋体" w:hAnsi="宋体" w:cs="宋体"/>
          <w:i/>
          <w:iCs/>
          <w:sz w:val="21"/>
          <w:szCs w:val="21"/>
          <w:highlight w:val="none"/>
          <w:u w:val="single"/>
        </w:rPr>
        <w:t xml:space="preserve">法人或者其他组织的营业执照等证明文件，自然人的身份证明</w:t>
      </w:r>
      <w:r>
        <w:rPr>
          <w:rFonts w:hint="eastAsia" w:ascii="宋体" w:hAnsi="宋体" w:cs="宋体"/>
          <w:b/>
          <w:bCs/>
          <w:i/>
          <w:iCs/>
          <w:sz w:val="21"/>
          <w:szCs w:val="21"/>
          <w:highlight w:val="none"/>
          <w:u w:val="single"/>
        </w:rPr>
        <w:t xml:space="preserve">（身份证为正、反面）</w:t>
      </w:r>
      <w:r/>
    </w:p>
    <w:p>
      <w:pPr>
        <w:pStyle w:val="950"/>
        <w:ind w:firstLine="420"/>
        <w:spacing w:line="48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w:t>
      </w:r>
      <w:r>
        <w:rPr>
          <w:rFonts w:hint="eastAsia" w:ascii="宋体" w:hAnsi="宋体" w:cs="宋体"/>
          <w:i/>
          <w:iCs/>
          <w:color w:val="000000"/>
          <w:sz w:val="21"/>
          <w:szCs w:val="21"/>
          <w:highlight w:val="none"/>
          <w:u w:val="single"/>
        </w:rPr>
        <w:t xml:space="preserve">供应商依法缴纳职工社会保障资金的证明材料(税务、银行或社会保险基金管理部门出具的近三个月内任意一个月缴纳职工社会保障资金的缴款凭证或缴款证明)</w:t>
      </w:r>
      <w:r>
        <w:rPr>
          <w:rFonts w:hint="eastAsia" w:ascii="宋体" w:hAnsi="宋体" w:cs="宋体"/>
          <w:b/>
          <w:bCs/>
          <w:i/>
          <w:iCs/>
          <w:color w:val="000000"/>
          <w:sz w:val="21"/>
          <w:szCs w:val="21"/>
          <w:highlight w:val="none"/>
          <w:u w:val="single"/>
        </w:rPr>
        <w:t xml:space="preserve">（可提供“基本资格条件承诺函”）</w:t>
      </w:r>
      <w:r/>
    </w:p>
    <w:p>
      <w:pPr>
        <w:ind w:firstLine="420"/>
        <w:spacing w:line="48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3.</w:t>
      </w:r>
      <w:r>
        <w:rPr>
          <w:rFonts w:hint="eastAsia" w:ascii="宋体" w:hAnsi="宋体" w:cs="宋体"/>
          <w:i/>
          <w:iCs/>
          <w:color w:val="000000"/>
          <w:szCs w:val="21"/>
          <w:highlight w:val="none"/>
          <w:u w:val="single"/>
        </w:rPr>
        <w:t xml:space="preserve"> 供应商近三个月内任意一份依法纳税的缴款凭证（供应商依法享受缓缴、免缴的提供证明材料）</w:t>
      </w:r>
      <w:r>
        <w:rPr>
          <w:rFonts w:hint="eastAsia" w:ascii="宋体" w:hAnsi="宋体" w:cs="宋体"/>
          <w:b/>
          <w:bCs/>
          <w:i/>
          <w:iCs/>
          <w:color w:val="000000"/>
          <w:szCs w:val="21"/>
          <w:highlight w:val="none"/>
          <w:u w:val="single"/>
        </w:rPr>
        <w:t xml:space="preserve">（可提供“基本资格条件承诺函”）</w:t>
      </w:r>
      <w:r/>
    </w:p>
    <w:p>
      <w:pPr>
        <w:ind w:firstLine="420"/>
        <w:spacing w:line="48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4.</w:t>
      </w:r>
      <w:r>
        <w:rPr>
          <w:rFonts w:hint="eastAsia" w:ascii="宋体" w:hAnsi="宋体" w:cs="宋体"/>
          <w:i/>
          <w:iCs/>
          <w:szCs w:val="21"/>
          <w:highlight w:val="none"/>
          <w:u w:val="single"/>
        </w:rPr>
        <w:t xml:space="preserve">具有良好的商业信誉和健全的财务会计制度</w:t>
      </w:r>
      <w:r>
        <w:rPr>
          <w:rFonts w:hint="eastAsia" w:ascii="宋体" w:hAnsi="宋体" w:cs="宋体"/>
          <w:b/>
          <w:bCs/>
          <w:i/>
          <w:iCs/>
          <w:szCs w:val="21"/>
          <w:highlight w:val="none"/>
          <w:u w:val="single"/>
        </w:rPr>
        <w:t xml:space="preserve">（可提供“基本资格条件承诺函”）</w:t>
      </w:r>
      <w:r/>
    </w:p>
    <w:p>
      <w:pPr>
        <w:ind w:firstLine="420"/>
        <w:spacing w:line="480" w:lineRule="exact"/>
        <w:rPr>
          <w:rFonts w:hint="eastAsia" w:ascii="宋体" w:hAnsi="宋体" w:cs="宋体"/>
          <w:b/>
          <w:bCs/>
          <w:i/>
          <w:iCs/>
          <w:szCs w:val="21"/>
          <w:highlight w:val="none"/>
          <w:u w:val="single"/>
        </w:rPr>
      </w:pPr>
      <w:r>
        <w:rPr>
          <w:rFonts w:hint="eastAsia" w:ascii="宋体" w:hAnsi="宋体" w:cs="宋体"/>
          <w:color w:val="000000"/>
          <w:szCs w:val="21"/>
          <w:highlight w:val="none"/>
        </w:rPr>
        <w:t xml:space="preserve">5.</w:t>
      </w:r>
      <w:r>
        <w:rPr>
          <w:rFonts w:hint="eastAsia" w:ascii="宋体" w:hAnsi="宋体" w:cs="宋体"/>
          <w:i/>
          <w:iCs/>
          <w:szCs w:val="21"/>
          <w:highlight w:val="none"/>
          <w:u w:val="single"/>
        </w:rPr>
        <w:t xml:space="preserve">具备履行合同所必需的设备和专业技术能力</w:t>
      </w:r>
      <w:r>
        <w:rPr>
          <w:rFonts w:hint="eastAsia" w:ascii="宋体" w:hAnsi="宋体" w:cs="宋体"/>
          <w:b/>
          <w:bCs/>
          <w:i/>
          <w:iCs/>
          <w:szCs w:val="21"/>
          <w:highlight w:val="none"/>
          <w:u w:val="single"/>
        </w:rPr>
        <w:t xml:space="preserve">（可提供“基本资格条件承诺函”）</w:t>
      </w:r>
      <w:r/>
    </w:p>
    <w:p>
      <w:pPr>
        <w:pStyle w:val="946"/>
        <w:jc w:val="center"/>
        <w:rPr>
          <w:rFonts w:hint="eastAsia" w:cs="宋体"/>
          <w:color w:val="000000"/>
          <w:szCs w:val="21"/>
          <w:highlight w:val="none"/>
        </w:rPr>
      </w:pPr>
      <w:r>
        <w:rPr>
          <w:rFonts w:hint="eastAsia" w:cs="宋体"/>
          <w:color w:val="000000"/>
          <w:szCs w:val="21"/>
          <w:highlight w:val="none"/>
        </w:rPr>
      </w:r>
      <w:r/>
    </w:p>
    <w:p>
      <w:pPr>
        <w:pStyle w:val="950"/>
        <w:ind w:firstLine="420"/>
        <w:spacing w:line="48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6.</w:t>
      </w:r>
      <w:r>
        <w:rPr>
          <w:rFonts w:hint="eastAsia" w:ascii="宋体" w:hAnsi="宋体" w:cs="宋体"/>
          <w:i/>
          <w:iCs/>
          <w:sz w:val="21"/>
          <w:szCs w:val="21"/>
          <w:highlight w:val="none"/>
          <w:u w:val="single"/>
        </w:rPr>
        <w:t xml:space="preserve">参加本次政府采购活动前3年内在经营活动中没有重大违法记录的书面声明</w:t>
      </w:r>
      <w:r>
        <w:rPr>
          <w:rFonts w:hint="eastAsia" w:ascii="宋体" w:hAnsi="宋体" w:cs="宋体"/>
          <w:b/>
          <w:bCs/>
          <w:i/>
          <w:iCs/>
          <w:sz w:val="21"/>
          <w:szCs w:val="21"/>
          <w:highlight w:val="none"/>
          <w:u w:val="single"/>
        </w:rPr>
        <w:t xml:space="preserve">（可提供“基本资格条件承诺函”）</w:t>
      </w:r>
      <w:r/>
    </w:p>
    <w:p>
      <w:pPr>
        <w:pStyle w:val="950"/>
        <w:ind w:firstLine="420"/>
        <w:spacing w:line="480" w:lineRule="exact"/>
        <w:widowControl/>
        <w:rPr>
          <w:rFonts w:hint="eastAsia" w:ascii="宋体" w:hAnsi="宋体" w:cs="宋体"/>
          <w:b/>
          <w:bCs/>
          <w:i/>
          <w:iCs/>
          <w:sz w:val="21"/>
          <w:szCs w:val="21"/>
          <w:highlight w:val="none"/>
          <w:u w:val="single"/>
        </w:rPr>
      </w:pPr>
      <w:r>
        <w:rPr>
          <w:rFonts w:hint="eastAsia" w:ascii="宋体" w:hAnsi="宋体" w:cs="宋体"/>
          <w:color w:val="000000"/>
          <w:sz w:val="21"/>
          <w:szCs w:val="21"/>
          <w:highlight w:val="none"/>
        </w:rPr>
        <w:t xml:space="preserve">7.</w:t>
      </w:r>
      <w:r>
        <w:rPr>
          <w:rFonts w:hint="eastAsia" w:ascii="宋体" w:hAnsi="宋体" w:cs="宋体"/>
          <w:i/>
          <w:iCs/>
          <w:sz w:val="21"/>
          <w:szCs w:val="21"/>
          <w:highlight w:val="none"/>
          <w:u w:val="single"/>
        </w:rPr>
        <w:t xml:space="preserve">未被“信用中国”网站、“中国政府采购网”列入失信被执行人、重大税收违法案件当事人名单、政府采购严重违法失信行为记录名单</w:t>
      </w:r>
      <w:r>
        <w:rPr>
          <w:rFonts w:hint="eastAsia" w:ascii="宋体" w:hAnsi="宋体" w:cs="宋体"/>
          <w:b/>
          <w:bCs/>
          <w:i/>
          <w:iCs/>
          <w:sz w:val="21"/>
          <w:szCs w:val="21"/>
          <w:highlight w:val="none"/>
          <w:u w:val="single"/>
        </w:rPr>
        <w:t xml:space="preserve">（可提供“基本资格条件承诺函”）</w:t>
      </w:r>
      <w:r/>
    </w:p>
    <w:p>
      <w:pPr>
        <w:pStyle w:val="950"/>
        <w:ind w:firstLine="420"/>
        <w:spacing w:line="480" w:lineRule="exact"/>
        <w:widowControl/>
        <w:rPr>
          <w:rFonts w:hint="eastAsia" w:ascii="宋体" w:hAnsi="宋体" w:cs="宋体"/>
          <w:i/>
          <w:iCs/>
          <w:sz w:val="21"/>
          <w:szCs w:val="21"/>
          <w:highlight w:val="none"/>
          <w:u w:val="single"/>
        </w:rPr>
      </w:pPr>
      <w:r>
        <w:rPr>
          <w:rFonts w:hint="eastAsia" w:ascii="宋体" w:hAnsi="宋体" w:cs="宋体"/>
          <w:color w:val="000000"/>
          <w:sz w:val="21"/>
          <w:szCs w:val="21"/>
          <w:highlight w:val="none"/>
        </w:rPr>
        <w:t xml:space="preserve">8.</w:t>
      </w:r>
      <w:r>
        <w:rPr>
          <w:rFonts w:hint="eastAsia" w:ascii="宋体" w:hAnsi="宋体" w:cs="宋体"/>
          <w:i/>
          <w:iCs/>
          <w:sz w:val="21"/>
          <w:szCs w:val="21"/>
          <w:highlight w:val="none"/>
          <w:u w:val="single"/>
        </w:rPr>
        <w:t xml:space="preserve">供应商信用承诺函</w:t>
      </w:r>
      <w:r/>
    </w:p>
    <w:p>
      <w:pPr>
        <w:pStyle w:val="950"/>
        <w:ind w:firstLine="420"/>
        <w:spacing w:line="480" w:lineRule="exact"/>
        <w:widowControl/>
        <w:rPr>
          <w:rFonts w:hint="eastAsia" w:ascii="宋体" w:hAnsi="宋体" w:cs="宋体"/>
          <w:i/>
          <w:iCs/>
          <w:sz w:val="21"/>
          <w:szCs w:val="21"/>
          <w:highlight w:val="none"/>
          <w:u w:val="single"/>
        </w:rPr>
      </w:pPr>
      <w:r>
        <w:rPr>
          <w:rFonts w:hint="eastAsia" w:ascii="宋体" w:hAnsi="宋体" w:cs="宋体"/>
          <w:color w:val="000000"/>
          <w:sz w:val="21"/>
          <w:szCs w:val="21"/>
          <w:highlight w:val="none"/>
        </w:rPr>
        <w:t xml:space="preserve">9.</w:t>
      </w:r>
      <w:r>
        <w:rPr>
          <w:rFonts w:hint="eastAsia" w:ascii="宋体" w:hAnsi="宋体" w:cs="宋体"/>
          <w:i/>
          <w:iCs/>
          <w:sz w:val="21"/>
          <w:szCs w:val="21"/>
          <w:highlight w:val="none"/>
          <w:u w:val="single"/>
        </w:rPr>
        <w:t xml:space="preserve">磋商响应函</w:t>
      </w:r>
      <w:r/>
    </w:p>
    <w:p>
      <w:pPr>
        <w:pStyle w:val="950"/>
        <w:ind w:firstLine="420"/>
        <w:spacing w:line="480" w:lineRule="exact"/>
        <w:widowControl/>
        <w:rPr>
          <w:rFonts w:hint="eastAsia" w:ascii="宋体" w:hAnsi="宋体" w:cs="宋体"/>
          <w:i/>
          <w:iCs/>
          <w:sz w:val="21"/>
          <w:szCs w:val="21"/>
          <w:highlight w:val="none"/>
          <w:u w:val="single"/>
        </w:rPr>
      </w:pPr>
      <w:r>
        <w:rPr>
          <w:rFonts w:hint="eastAsia" w:ascii="宋体" w:hAnsi="宋体" w:cs="宋体"/>
          <w:color w:val="000000"/>
          <w:sz w:val="21"/>
          <w:szCs w:val="21"/>
          <w:highlight w:val="none"/>
        </w:rPr>
        <w:t xml:space="preserve">10.</w:t>
      </w:r>
      <w:r>
        <w:rPr>
          <w:rFonts w:hint="eastAsia" w:ascii="宋体" w:hAnsi="宋体" w:cs="宋体"/>
          <w:i/>
          <w:iCs/>
          <w:sz w:val="21"/>
          <w:szCs w:val="21"/>
          <w:highlight w:val="none"/>
          <w:u w:val="single"/>
        </w:rPr>
        <w:t xml:space="preserve">法人授权书</w:t>
      </w:r>
      <w:r/>
    </w:p>
    <w:p>
      <w:pPr>
        <w:pStyle w:val="950"/>
        <w:ind w:firstLine="420"/>
        <w:spacing w:line="48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（二）落实政府采购政策需满足的资格要求：</w:t>
      </w:r>
      <w:r/>
    </w:p>
    <w:p>
      <w:pPr>
        <w:pStyle w:val="950"/>
        <w:ind w:firstLine="420"/>
        <w:spacing w:line="480" w:lineRule="exact"/>
        <w:widowControl/>
        <w:rPr>
          <w:rFonts w:hint="eastAsia" w:ascii="宋体" w:hAnsi="宋体" w:cs="宋体"/>
          <w:i/>
          <w:iCs/>
          <w:sz w:val="21"/>
          <w:szCs w:val="21"/>
          <w:highlight w:val="none"/>
          <w:u w:val="single"/>
        </w:rPr>
      </w:pPr>
      <w:r>
        <w:rPr>
          <w:rFonts w:hint="eastAsia" w:ascii="宋体" w:hAnsi="宋体" w:cs="宋体"/>
          <w:i/>
          <w:iCs/>
          <w:sz w:val="21"/>
          <w:szCs w:val="21"/>
          <w:highlight w:val="none"/>
          <w:u w:val="single"/>
        </w:rPr>
        <w:t xml:space="preserve">根据《政府采购促进中小企业发展管理办法》的规定，本项目专门面向中小企业采购，供应商投标时须提供《中小企业声明函》，《中小企业声明函》不符合要求或未提供的，响应文件无效。</w:t>
      </w:r>
      <w:r/>
    </w:p>
    <w:p>
      <w:pPr>
        <w:numPr>
          <w:ilvl w:val="0"/>
          <w:numId w:val="2"/>
        </w:numPr>
        <w:ind w:firstLine="420"/>
        <w:spacing w:line="48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本项目的特定资格要求：</w:t>
      </w:r>
      <w:r/>
    </w:p>
    <w:p>
      <w:pPr>
        <w:ind w:firstLine="420"/>
        <w:spacing w:line="360" w:lineRule="auto"/>
        <w:rPr>
          <w:rFonts w:hint="eastAsia" w:ascii="宋体" w:hAnsi="宋体" w:cs="宋体"/>
          <w:i/>
          <w:iCs/>
          <w:szCs w:val="21"/>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cs="宋体"/>
          <w:i/>
          <w:iCs/>
          <w:szCs w:val="21"/>
          <w:highlight w:val="none"/>
          <w:u w:val="single"/>
        </w:rPr>
        <w:t xml:space="preserve">1.供应商须具有市政公用工程施工总承包三级及以上资质</w:t>
      </w:r>
      <w:r>
        <w:rPr>
          <w:rFonts w:ascii="宋体" w:hAnsi="宋体" w:cs="宋体"/>
          <w:b/>
          <w:bCs/>
          <w:i/>
          <w:iCs/>
          <w:color w:val="000000"/>
          <w:szCs w:val="21"/>
          <w:highlight w:val="none"/>
          <w:u w:val="single"/>
        </w:rPr>
        <w:t xml:space="preserve">(提供证书原件扫描上传）</w:t>
      </w:r>
      <w:r/>
    </w:p>
    <w:p>
      <w:pPr>
        <w:pStyle w:val="950"/>
        <w:ind w:firstLine="420"/>
        <w:spacing w:line="480" w:lineRule="exact"/>
        <w:widowControl/>
        <w:rPr>
          <w:rFonts w:hint="eastAsia" w:ascii="宋体" w:hAnsi="宋体" w:cs="宋体"/>
          <w:i/>
          <w:iCs/>
          <w:sz w:val="21"/>
          <w:szCs w:val="21"/>
          <w:highlight w:val="none"/>
          <w:u w:val="single"/>
        </w:rPr>
      </w:pPr>
      <w:r>
        <w:rPr>
          <w:rFonts w:hint="eastAsia" w:ascii="宋体" w:hAnsi="宋体" w:cs="宋体"/>
          <w:i/>
          <w:iCs/>
          <w:sz w:val="21"/>
          <w:szCs w:val="21"/>
          <w:highlight w:val="none"/>
          <w:u w:val="single"/>
        </w:rPr>
        <w:t xml:space="preserve">2.项目负责人要求：市政公用工程专业注册二级及以上注册建造师并具备有效的安全生产考核合格证书（B证）</w:t>
      </w:r>
      <w:r>
        <w:rPr>
          <w:rFonts w:ascii="宋体" w:hAnsi="宋体" w:cs="宋体"/>
          <w:b/>
          <w:bCs/>
          <w:i/>
          <w:iCs/>
          <w:color w:val="000000"/>
          <w:sz w:val="21"/>
          <w:szCs w:val="21"/>
          <w:highlight w:val="none"/>
          <w:u w:val="single"/>
        </w:rPr>
        <w:t xml:space="preserve">（提供证书原件扫描上传</w:t>
      </w:r>
      <w:r>
        <w:rPr>
          <w:rFonts w:hint="eastAsia" w:ascii="宋体" w:hAnsi="宋体" w:cs="宋体"/>
          <w:b/>
          <w:bCs/>
          <w:i/>
          <w:iCs/>
          <w:color w:val="000000"/>
          <w:sz w:val="21"/>
          <w:szCs w:val="21"/>
          <w:highlight w:val="none"/>
          <w:u w:val="single"/>
        </w:rPr>
        <w:t xml:space="preserve">）</w:t>
      </w:r>
      <w:r/>
    </w:p>
    <w:p>
      <w:pPr>
        <w:pStyle w:val="950"/>
        <w:ind w:firstLine="420"/>
        <w:spacing w:line="480" w:lineRule="exact"/>
        <w:widowControl/>
        <w:rPr>
          <w:rFonts w:hint="eastAsia" w:ascii="宋体" w:hAnsi="宋体" w:cs="宋体"/>
          <w:i/>
          <w:iCs/>
          <w:sz w:val="21"/>
          <w:szCs w:val="21"/>
          <w:highlight w:val="none"/>
          <w:u w:val="single"/>
        </w:rPr>
      </w:pPr>
      <w:r>
        <w:rPr>
          <w:rFonts w:hint="eastAsia" w:ascii="宋体" w:hAnsi="宋体" w:cs="宋体"/>
          <w:i/>
          <w:iCs/>
          <w:sz w:val="21"/>
          <w:szCs w:val="21"/>
          <w:highlight w:val="none"/>
          <w:u w:val="single"/>
        </w:rPr>
        <w:t xml:space="preserve">3.供应商具有有效的安全生产许可证</w:t>
      </w:r>
      <w:r>
        <w:rPr>
          <w:rFonts w:ascii="宋体" w:hAnsi="宋体" w:cs="宋体"/>
          <w:b/>
          <w:bCs/>
          <w:i/>
          <w:iCs/>
          <w:color w:val="000000"/>
          <w:sz w:val="21"/>
          <w:szCs w:val="21"/>
          <w:highlight w:val="none"/>
          <w:u w:val="single"/>
        </w:rPr>
        <w:t xml:space="preserve">(提供证书原件扫描上传）</w:t>
      </w:r>
      <w:r/>
    </w:p>
    <w:p>
      <w:pPr>
        <w:pStyle w:val="950"/>
        <w:ind w:firstLine="420"/>
        <w:spacing w:line="480" w:lineRule="exact"/>
        <w:widowControl/>
        <w:rPr>
          <w:rFonts w:hint="eastAsia" w:ascii="宋体" w:hAnsi="宋体" w:cs="宋体"/>
          <w:i/>
          <w:iCs/>
          <w:sz w:val="21"/>
          <w:szCs w:val="21"/>
          <w:highlight w:val="none"/>
          <w:u w:val="single"/>
        </w:rPr>
      </w:pPr>
      <w:r>
        <w:rPr>
          <w:rFonts w:hint="eastAsia" w:ascii="宋体" w:hAnsi="宋体" w:cs="宋体"/>
          <w:i/>
          <w:iCs/>
          <w:sz w:val="21"/>
          <w:szCs w:val="21"/>
          <w:highlight w:val="none"/>
          <w:u w:val="single"/>
        </w:rPr>
        <w:t xml:space="preserve">4.提供由社保部门出具的供应商为授权委托人和拟派项目负责人缴纳的近三个月任意一个月养老保险费用的证明材料（已取消书面证明采用网上自助查询方式的，如当地社保管理部门明确的最大查询期与采购公告规定的月份不一致时，须提供社保管理部门的文件规定）</w:t>
      </w:r>
      <w:r>
        <w:rPr>
          <w:rFonts w:hint="eastAsia" w:ascii="宋体" w:hAnsi="宋体" w:cs="宋体"/>
          <w:b/>
          <w:bCs/>
          <w:i/>
          <w:iCs/>
          <w:sz w:val="21"/>
          <w:szCs w:val="21"/>
          <w:highlight w:val="none"/>
          <w:u w:val="single"/>
        </w:rPr>
        <w:t xml:space="preserve">（</w:t>
      </w:r>
      <w:r>
        <w:rPr>
          <w:rFonts w:ascii="宋体" w:hAnsi="宋体" w:cs="宋体"/>
          <w:b/>
          <w:bCs/>
          <w:i/>
          <w:iCs/>
          <w:color w:val="000000"/>
          <w:sz w:val="21"/>
          <w:szCs w:val="21"/>
          <w:highlight w:val="none"/>
          <w:u w:val="single"/>
        </w:rPr>
        <w:t xml:space="preserve">提供</w:t>
      </w:r>
      <w:r>
        <w:rPr>
          <w:rFonts w:hint="eastAsia" w:ascii="宋体" w:hAnsi="宋体" w:cs="宋体"/>
          <w:b/>
          <w:bCs/>
          <w:i/>
          <w:iCs/>
          <w:sz w:val="21"/>
          <w:szCs w:val="21"/>
          <w:highlight w:val="none"/>
          <w:u w:val="single"/>
        </w:rPr>
        <w:t xml:space="preserve">原件扫描上传）</w:t>
      </w:r>
      <w:r>
        <w:rPr>
          <w:rFonts w:hint="eastAsia" w:ascii="宋体" w:hAnsi="宋体" w:cs="宋体"/>
          <w:b/>
          <w:bCs/>
          <w:i/>
          <w:iCs/>
          <w:sz w:val="21"/>
          <w:szCs w:val="21"/>
          <w:highlight w:val="none"/>
        </w:rPr>
        <w:t xml:space="preserve"> </w:t>
      </w:r>
      <w:r/>
    </w:p>
    <w:p>
      <w:pPr>
        <w:pStyle w:val="950"/>
        <w:ind w:firstLine="422"/>
        <w:spacing w:line="440" w:lineRule="exact"/>
        <w:widowControl/>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t xml:space="preserve">三、获取采购文件</w:t>
      </w:r>
      <w:r/>
    </w:p>
    <w:p>
      <w:pPr>
        <w:pStyle w:val="950"/>
        <w:ind w:firstLine="420"/>
        <w:spacing w:line="44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1.时间：自磋商公告发布之日起5个工作日。5个工作日后仍可下载采购文件，但不作为供应商权益受到损害的证明材料和依据。</w:t>
      </w:r>
      <w:r/>
    </w:p>
    <w:p>
      <w:pPr>
        <w:pStyle w:val="950"/>
        <w:ind w:firstLine="420"/>
        <w:spacing w:line="44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2.获取方式：本项目采用网上注册登记方式。</w:t>
      </w:r>
      <w:r/>
    </w:p>
    <w:p>
      <w:pPr>
        <w:pStyle w:val="950"/>
        <w:ind w:firstLine="420"/>
        <w:spacing w:line="44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3.潜在供应商访问政府采购管理交易系统（苏采云）的网络地址和方法：</w:t>
      </w:r>
      <w:r/>
    </w:p>
    <w:p>
      <w:pPr>
        <w:pStyle w:val="950"/>
        <w:ind w:firstLine="420"/>
        <w:spacing w:line="44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pStyle w:val="950"/>
        <w:ind w:firstLine="420"/>
        <w:spacing w:line="44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（2）“CA数字证书”的获取：供应商需办理CA锁，“苏采云”系统目前仅支持“苏采云”系统下的政务CA，省内各地区办理的“苏采云”系统下的政务CA全省通用。</w:t>
      </w:r>
      <w:r/>
    </w:p>
    <w:p>
      <w:pPr>
        <w:pStyle w:val="950"/>
        <w:ind w:firstLine="420"/>
        <w:spacing w:line="44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（3）“CA数字证书”的办理材料以及供应商操作手册详见：</w:t>
      </w:r>
      <w:r/>
    </w:p>
    <w:p>
      <w:pPr>
        <w:pStyle w:val="950"/>
        <w:ind w:firstLine="420"/>
        <w:spacing w:line="44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http://zfcg.yangzhou.gov.cn/zfcg/xzzx/202309/4d7de1f7865f4a2894fc22bc452f94d8.shtml。</w:t>
      </w:r>
      <w:r/>
    </w:p>
    <w:p>
      <w:pPr>
        <w:pStyle w:val="950"/>
        <w:ind w:firstLine="420"/>
        <w:spacing w:line="44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（4）潜在供应商访问“苏采云”系统的网络地址和方法：“苏采云”系统的网址：http://jszfcg.jsczt.cn/。</w:t>
      </w:r>
      <w:r/>
    </w:p>
    <w:p>
      <w:pPr>
        <w:pStyle w:val="950"/>
        <w:ind w:firstLine="420"/>
        <w:spacing w:line="44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（5）采购文件（后缀名为“.kedt”）、供应商操作手册及政府采购客户端工具也可通过“苏采云”系统--已报名项目--报名详情页面内相应链接进行下载。</w:t>
      </w:r>
      <w:r/>
    </w:p>
    <w:p>
      <w:pPr>
        <w:pStyle w:val="950"/>
        <w:ind w:firstLine="420"/>
        <w:spacing w:line="44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（6）招标代理机构（采购代理机构）将数据电文形式的采购文件加载至“苏采云”系统，供潜在供应商下载或者查阅。     </w:t>
      </w:r>
      <w:r/>
    </w:p>
    <w:p>
      <w:pPr>
        <w:pStyle w:val="950"/>
        <w:ind w:firstLine="420"/>
        <w:spacing w:line="44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（7）苏采云系统使用谷歌浏览器参与不见面开标。</w:t>
      </w:r>
      <w:r/>
    </w:p>
    <w:p>
      <w:pPr>
        <w:pStyle w:val="950"/>
        <w:ind w:firstLine="420"/>
        <w:spacing w:line="44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售价：0.00元 </w:t>
      </w:r>
      <w:r/>
    </w:p>
    <w:p>
      <w:pPr>
        <w:pStyle w:val="950"/>
        <w:ind w:firstLine="422"/>
        <w:spacing w:line="440" w:lineRule="exact"/>
        <w:widowControl/>
        <w:rPr>
          <w:rFonts w:hint="eastAsia" w:ascii="宋体" w:hAnsi="宋体" w:cs="宋体"/>
          <w:color w:val="000000"/>
          <w:sz w:val="21"/>
          <w:szCs w:val="21"/>
          <w:highlight w:val="none"/>
        </w:rPr>
      </w:pPr>
      <w:r>
        <w:rPr>
          <w:rFonts w:hint="eastAsia" w:ascii="宋体" w:hAnsi="宋体" w:cs="宋体"/>
          <w:b/>
          <w:bCs/>
          <w:color w:val="000000"/>
          <w:sz w:val="21"/>
          <w:szCs w:val="21"/>
          <w:highlight w:val="none"/>
        </w:rPr>
        <w:t xml:space="preserve">四、响应文件提交</w:t>
      </w:r>
      <w:r/>
    </w:p>
    <w:p>
      <w:pPr>
        <w:pStyle w:val="950"/>
        <w:ind w:firstLine="420"/>
        <w:spacing w:line="44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截止时间：</w:t>
      </w:r>
      <w:r>
        <w:rPr>
          <w:rFonts w:hint="eastAsia" w:ascii="宋体" w:hAnsi="宋体" w:cs="宋体"/>
          <w:color w:val="000000"/>
          <w:sz w:val="21"/>
          <w:szCs w:val="21"/>
          <w:highlight w:val="none"/>
          <w:u w:val="single"/>
        </w:rPr>
        <w:t xml:space="preserve">202</w:t>
      </w:r>
      <w:r>
        <w:rPr>
          <w:rFonts w:hint="eastAsia" w:ascii="宋体" w:hAnsi="宋体" w:cs="宋体"/>
          <w:color w:val="000000"/>
          <w:sz w:val="21"/>
          <w:szCs w:val="21"/>
          <w:highlight w:val="none"/>
          <w:u w:val="single"/>
          <w:lang w:val="en-US" w:eastAsia="zh-CN"/>
        </w:rPr>
        <w:t xml:space="preserve">5</w:t>
      </w:r>
      <w:r>
        <w:rPr>
          <w:rFonts w:hint="eastAsia" w:ascii="宋体" w:hAnsi="宋体" w:cs="宋体"/>
          <w:color w:val="000000"/>
          <w:sz w:val="21"/>
          <w:szCs w:val="21"/>
          <w:highlight w:val="none"/>
          <w:u w:val="single"/>
        </w:rPr>
        <w:t xml:space="preserve">年1</w:t>
      </w:r>
      <w:r>
        <w:rPr>
          <w:rFonts w:hint="eastAsia" w:ascii="宋体" w:hAnsi="宋体" w:cs="宋体"/>
          <w:color w:val="000000"/>
          <w:sz w:val="21"/>
          <w:szCs w:val="21"/>
          <w:highlight w:val="none"/>
          <w:u w:val="single"/>
          <w:lang w:val="en-US" w:eastAsia="zh-CN"/>
        </w:rPr>
        <w:t xml:space="preserve">1</w:t>
      </w:r>
      <w:r>
        <w:rPr>
          <w:rFonts w:hint="eastAsia" w:ascii="宋体" w:hAnsi="宋体" w:cs="宋体"/>
          <w:color w:val="000000"/>
          <w:sz w:val="21"/>
          <w:szCs w:val="21"/>
          <w:highlight w:val="none"/>
          <w:u w:val="single"/>
        </w:rPr>
        <w:t xml:space="preserve">月</w:t>
      </w:r>
      <w:r>
        <w:rPr>
          <w:rFonts w:hint="eastAsia" w:ascii="宋体" w:hAnsi="宋体" w:cs="宋体"/>
          <w:color w:val="000000"/>
          <w:sz w:val="21"/>
          <w:szCs w:val="21"/>
          <w:highlight w:val="none"/>
          <w:u w:val="single"/>
          <w:lang w:val="en-US" w:eastAsia="zh-CN"/>
        </w:rPr>
        <w:t xml:space="preserve">28</w:t>
      </w:r>
      <w:r>
        <w:rPr>
          <w:rFonts w:hint="eastAsia" w:ascii="宋体" w:hAnsi="宋体" w:cs="宋体"/>
          <w:color w:val="000000"/>
          <w:sz w:val="21"/>
          <w:szCs w:val="21"/>
          <w:highlight w:val="none"/>
          <w:u w:val="single"/>
        </w:rPr>
        <w:t xml:space="preserve">日09:30</w:t>
      </w:r>
      <w:r>
        <w:rPr>
          <w:rFonts w:hint="eastAsia" w:ascii="宋体" w:hAnsi="宋体" w:cs="宋体"/>
          <w:color w:val="000000"/>
          <w:sz w:val="21"/>
          <w:szCs w:val="21"/>
          <w:highlight w:val="none"/>
        </w:rPr>
        <w:t xml:space="preserve">（北京时间）</w:t>
      </w:r>
      <w:r/>
    </w:p>
    <w:p>
      <w:pPr>
        <w:pStyle w:val="950"/>
        <w:ind w:firstLine="420"/>
        <w:spacing w:line="44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地点：“苏采云”系统（网址： http://jszfcg.jsczt.cn/） </w:t>
      </w:r>
      <w:r/>
    </w:p>
    <w:p>
      <w:pPr>
        <w:pStyle w:val="950"/>
        <w:ind w:firstLine="422"/>
        <w:spacing w:line="440" w:lineRule="exact"/>
        <w:widowControl/>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t xml:space="preserve">五、开启</w:t>
      </w:r>
      <w:r/>
    </w:p>
    <w:p>
      <w:pPr>
        <w:pStyle w:val="950"/>
        <w:ind w:firstLine="420"/>
        <w:spacing w:line="44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时间：</w:t>
      </w:r>
      <w:r>
        <w:rPr>
          <w:rFonts w:hint="eastAsia" w:ascii="宋体" w:hAnsi="宋体" w:cs="宋体"/>
          <w:color w:val="000000"/>
          <w:sz w:val="21"/>
          <w:szCs w:val="21"/>
          <w:highlight w:val="none"/>
          <w:u w:val="single"/>
        </w:rPr>
        <w:t xml:space="preserve">202</w:t>
      </w:r>
      <w:r>
        <w:rPr>
          <w:rFonts w:hint="eastAsia" w:ascii="宋体" w:hAnsi="宋体" w:cs="宋体"/>
          <w:color w:val="000000"/>
          <w:sz w:val="21"/>
          <w:szCs w:val="21"/>
          <w:highlight w:val="none"/>
          <w:u w:val="single"/>
          <w:lang w:val="en-US" w:eastAsia="zh-CN"/>
        </w:rPr>
        <w:t xml:space="preserve">5</w:t>
      </w:r>
      <w:r>
        <w:rPr>
          <w:rFonts w:hint="eastAsia" w:ascii="宋体" w:hAnsi="宋体" w:cs="宋体"/>
          <w:color w:val="000000"/>
          <w:sz w:val="21"/>
          <w:szCs w:val="21"/>
          <w:highlight w:val="none"/>
          <w:u w:val="single"/>
        </w:rPr>
        <w:t xml:space="preserve">年1</w:t>
      </w:r>
      <w:r>
        <w:rPr>
          <w:rFonts w:hint="eastAsia" w:ascii="宋体" w:hAnsi="宋体" w:cs="宋体"/>
          <w:color w:val="000000"/>
          <w:sz w:val="21"/>
          <w:szCs w:val="21"/>
          <w:highlight w:val="none"/>
          <w:u w:val="single"/>
          <w:lang w:val="en-US" w:eastAsia="zh-CN"/>
        </w:rPr>
        <w:t xml:space="preserve">1</w:t>
      </w:r>
      <w:r>
        <w:rPr>
          <w:rFonts w:hint="eastAsia" w:ascii="宋体" w:hAnsi="宋体" w:cs="宋体"/>
          <w:color w:val="000000"/>
          <w:sz w:val="21"/>
          <w:szCs w:val="21"/>
          <w:highlight w:val="none"/>
          <w:u w:val="single"/>
        </w:rPr>
        <w:t xml:space="preserve">月</w:t>
      </w:r>
      <w:r>
        <w:rPr>
          <w:rFonts w:hint="eastAsia" w:ascii="宋体" w:hAnsi="宋体" w:cs="宋体"/>
          <w:color w:val="000000"/>
          <w:sz w:val="21"/>
          <w:szCs w:val="21"/>
          <w:highlight w:val="none"/>
          <w:u w:val="single"/>
          <w:lang w:val="en-US" w:eastAsia="zh-CN"/>
        </w:rPr>
        <w:t xml:space="preserve">28</w:t>
      </w:r>
      <w:r>
        <w:rPr>
          <w:rFonts w:hint="eastAsia" w:ascii="宋体" w:hAnsi="宋体" w:cs="宋体"/>
          <w:color w:val="000000"/>
          <w:sz w:val="21"/>
          <w:szCs w:val="21"/>
          <w:highlight w:val="none"/>
          <w:u w:val="single"/>
        </w:rPr>
        <w:t xml:space="preserve">日09:30</w:t>
      </w:r>
      <w:r>
        <w:rPr>
          <w:rFonts w:hint="eastAsia" w:ascii="宋体" w:hAnsi="宋体" w:cs="宋体"/>
          <w:color w:val="000000"/>
          <w:sz w:val="21"/>
          <w:szCs w:val="21"/>
          <w:highlight w:val="none"/>
        </w:rPr>
        <w:t xml:space="preserve">（北京时间）</w:t>
      </w:r>
      <w:r/>
    </w:p>
    <w:p>
      <w:pPr>
        <w:pStyle w:val="950"/>
        <w:ind w:firstLine="420"/>
        <w:spacing w:line="44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地点：“苏采云”系统（网址： http://jszfcg.jsczt.cn/）“开标大厅” </w:t>
      </w:r>
      <w:r/>
    </w:p>
    <w:p>
      <w:pPr>
        <w:pStyle w:val="950"/>
        <w:ind w:firstLine="422"/>
        <w:spacing w:line="440" w:lineRule="exact"/>
        <w:widowControl/>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t xml:space="preserve">六、公告期限</w:t>
      </w:r>
      <w:r/>
    </w:p>
    <w:p>
      <w:pPr>
        <w:pStyle w:val="950"/>
        <w:ind w:firstLine="420"/>
        <w:spacing w:line="44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自本公告发布之日起5个工作日。</w:t>
      </w:r>
      <w:r/>
    </w:p>
    <w:p>
      <w:pPr>
        <w:pStyle w:val="950"/>
        <w:ind w:firstLine="422"/>
        <w:spacing w:line="440" w:lineRule="exact"/>
        <w:widowControl/>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t xml:space="preserve">七、其他补充事宜</w:t>
      </w:r>
      <w:r/>
    </w:p>
    <w:p>
      <w:pPr>
        <w:pStyle w:val="950"/>
        <w:ind w:firstLine="422"/>
        <w:spacing w:line="44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本次采购采用“政府采购管理交易系统（苏采云）”，招标、投标、评标和中标结果发布全程电子化，开标方式为不见面开标。供应商应当按照《“苏采云”系统供应商操作手册》参加投标活动。如供应商未按要求操作，由此所产生的风险由供应商自行承担。</w:t>
      </w:r>
      <w:r/>
    </w:p>
    <w:p>
      <w:pPr>
        <w:pStyle w:val="950"/>
        <w:ind w:firstLine="422"/>
        <w:spacing w:line="44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2.供应商如确定参加投标，可自行下载采购文件及有关资料，按照《操作手册》进行注册，领取CA和办理电子签章，并按《操作手册》要求制作、上传电子投标文件，技术支持联系方式：13813140731。</w:t>
      </w:r>
      <w:r/>
    </w:p>
    <w:p>
      <w:pPr>
        <w:pStyle w:val="950"/>
        <w:ind w:firstLine="422"/>
        <w:spacing w:line="44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竞争性磋商、竞争性谈判、单一来源采购项目将与供应商就磋商（谈判）文件进行线上磋商（谈判），请供应商在开标前登录谷歌浏览器进入不见面大厅，并准备好耳麦和摄像设备。因供应商网络与电源不稳定、未按要求配置上述设备、上述设备发生故障等自身原因，导致磋商（谈判）失败，供应商自行承担后果。</w:t>
      </w:r>
      <w:r/>
    </w:p>
    <w:p>
      <w:pPr>
        <w:pStyle w:val="950"/>
        <w:ind w:firstLine="422"/>
        <w:spacing w:line="44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4.为提升政府采购供应商的融资可得性，解决中小企业融资难问题，中国人民银行、市财政局、市公共资源交易中心推出了政府采购线上应收账款融资模式。各供应商如果有融资需求，可以凭借政府采购中标（成交）通知书或政府采购合同，通过中国人民银行征信中心“中征应收账款融资服务平台（https://www.crcrfsp.com）”向参与政府采购融资业务的金融机构申请线上融资，相关事宜可向市人民银行咨询，联系电话：0514-87936653。</w:t>
      </w:r>
      <w:r/>
    </w:p>
    <w:p>
      <w:pPr>
        <w:pStyle w:val="950"/>
        <w:ind w:firstLine="422"/>
        <w:spacing w:line="44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5.严格执行政府采购关于支持</w:t>
      </w:r>
      <w:r>
        <w:rPr>
          <w:rFonts w:hint="eastAsia" w:ascii="宋体" w:hAnsi="宋体" w:cs="宋体"/>
          <w:color w:val="000000"/>
          <w:sz w:val="21"/>
          <w:szCs w:val="21"/>
          <w:highlight w:val="none"/>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pStyle w:val="950"/>
        <w:ind w:firstLine="422"/>
        <w:spacing w:line="44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6.供应商对于投标产品的包装应按照“财办库〔2020〕123号《关于印发《商品包装政府采购需求标准（试行）》、《快递包装政府采购需求标准（试行）》的通知》”执行。</w:t>
      </w:r>
      <w:r/>
    </w:p>
    <w:p>
      <w:pPr>
        <w:pStyle w:val="950"/>
        <w:ind w:firstLine="422"/>
        <w:spacing w:line="44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7.潜在供应商对采购文件项目需求部分的询问、质疑请向采购人提出，由采购人负责答复。</w:t>
      </w:r>
      <w:r/>
    </w:p>
    <w:p>
      <w:pPr>
        <w:pStyle w:val="950"/>
        <w:ind w:firstLine="420"/>
        <w:spacing w:line="44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8.本次采购不收取保证金。</w:t>
      </w:r>
      <w:r/>
    </w:p>
    <w:p>
      <w:pPr>
        <w:pStyle w:val="950"/>
        <w:ind w:firstLine="420"/>
        <w:spacing w:line="44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9.有关本次采购的事项若存在变动或修改，敬请及时关注“江苏省政府采购网”、“扬州市政府采购网”、“江都区政府采购网”发布的信息。</w:t>
      </w:r>
      <w:r/>
    </w:p>
    <w:p>
      <w:pPr>
        <w:pStyle w:val="950"/>
        <w:ind w:firstLine="420"/>
        <w:spacing w:line="440" w:lineRule="exact"/>
        <w:widowControl/>
        <w:rPr>
          <w:rFonts w:hint="eastAsia" w:ascii="宋体" w:hAnsi="宋体" w:cs="宋体"/>
          <w:b/>
          <w:bCs/>
          <w:i/>
          <w:iCs/>
          <w:color w:val="000000"/>
          <w:sz w:val="21"/>
          <w:szCs w:val="21"/>
          <w:highlight w:val="none"/>
          <w:u w:val="single"/>
        </w:rPr>
      </w:pPr>
      <w:r>
        <w:rPr>
          <w:rFonts w:hint="eastAsia" w:ascii="宋体" w:hAnsi="宋体" w:cs="宋体"/>
          <w:b/>
          <w:bCs/>
          <w:i/>
          <w:iCs/>
          <w:color w:val="000000"/>
          <w:sz w:val="21"/>
          <w:szCs w:val="21"/>
          <w:highlight w:val="none"/>
          <w:u w:val="single"/>
        </w:rPr>
        <w:t xml:space="preserve">10.本项目磋商文件中所有斜体下划线部分为实质性条款，如不满足，则为无效响应。</w:t>
      </w:r>
      <w:r/>
    </w:p>
    <w:p>
      <w:pPr>
        <w:pStyle w:val="950"/>
        <w:ind w:firstLine="420"/>
        <w:spacing w:line="44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11.拒绝下述供应商参加本次采购活动：</w:t>
      </w:r>
      <w:r/>
    </w:p>
    <w:p>
      <w:pPr>
        <w:pStyle w:val="950"/>
        <w:ind w:firstLine="420"/>
        <w:spacing w:line="44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（1）供应商单位负责人为同一人或者存在直接控股、管理关系的不同供应商，不得参加同一合同项下的政府采购活动。</w:t>
      </w:r>
      <w:r/>
    </w:p>
    <w:p>
      <w:pPr>
        <w:pStyle w:val="950"/>
        <w:ind w:firstLine="420"/>
        <w:spacing w:line="44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（2）凡为采购项目提供整体设计、规范编制或者项目管理、监理、检测等服务的供应商，不得再参加该项目的其他采购活动。</w:t>
      </w:r>
      <w:r/>
    </w:p>
    <w:p>
      <w:pPr>
        <w:pStyle w:val="950"/>
        <w:ind w:firstLine="420"/>
        <w:spacing w:line="44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（3）供应商被“信用中国”网站（http://www.creditchina.gov.cn）、“中国政府采购网"(http://www.ccgp.gov.cn)列入失信被执行人、重大税收违法案件当事人名单、政府采购严重违法失信行为记录名单。</w:t>
      </w:r>
      <w:r/>
    </w:p>
    <w:p>
      <w:pPr>
        <w:pStyle w:val="950"/>
        <w:ind w:firstLine="422"/>
        <w:spacing w:line="440" w:lineRule="exact"/>
        <w:widowControl/>
        <w:rPr>
          <w:rFonts w:hint="eastAsia" w:ascii="宋体" w:hAnsi="宋体" w:cs="宋体"/>
          <w:color w:val="000000"/>
          <w:sz w:val="21"/>
          <w:szCs w:val="21"/>
          <w:highlight w:val="none"/>
        </w:rPr>
      </w:pPr>
      <w:r>
        <w:rPr>
          <w:rFonts w:hint="eastAsia" w:ascii="宋体" w:hAnsi="宋体" w:cs="宋体"/>
          <w:b/>
          <w:bCs/>
          <w:color w:val="000000"/>
          <w:sz w:val="21"/>
          <w:szCs w:val="21"/>
          <w:highlight w:val="none"/>
        </w:rPr>
        <w:t xml:space="preserve">八、凡对本次采购提出询问，请按以下方式联系。</w:t>
      </w:r>
      <w:r/>
    </w:p>
    <w:p>
      <w:pPr>
        <w:pStyle w:val="950"/>
        <w:ind w:firstLine="420"/>
        <w:spacing w:line="44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1.采购人信息</w:t>
      </w:r>
      <w:r/>
    </w:p>
    <w:p>
      <w:pPr>
        <w:pStyle w:val="950"/>
        <w:ind w:firstLine="420"/>
        <w:spacing w:line="44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单位名称：扬州市江都区武坚镇人民政府</w:t>
      </w:r>
      <w:r/>
    </w:p>
    <w:p>
      <w:pPr>
        <w:pStyle w:val="950"/>
        <w:ind w:firstLine="420"/>
        <w:spacing w:line="44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单位地址：扬州市江都区武坚镇振兴路1号</w:t>
      </w:r>
      <w:r/>
    </w:p>
    <w:p>
      <w:pPr>
        <w:pStyle w:val="950"/>
        <w:ind w:firstLine="420"/>
        <w:spacing w:line="440" w:lineRule="exact"/>
        <w:widowControl/>
        <w:rPr>
          <w:rFonts w:hint="default"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rPr>
        <w:t xml:space="preserve">联系人：</w:t>
      </w:r>
      <w:r>
        <w:rPr>
          <w:rFonts w:hint="eastAsia" w:ascii="宋体" w:hAnsi="宋体" w:cs="宋体"/>
          <w:color w:val="000000"/>
          <w:sz w:val="21"/>
          <w:szCs w:val="21"/>
          <w:highlight w:val="none"/>
          <w:lang w:val="en-US" w:eastAsia="zh-CN"/>
        </w:rPr>
        <w:t xml:space="preserve">张春明</w:t>
      </w:r>
      <w:r/>
    </w:p>
    <w:p>
      <w:pPr>
        <w:pStyle w:val="950"/>
        <w:ind w:firstLine="420"/>
        <w:spacing w:line="440" w:lineRule="exact"/>
        <w:widowControl/>
        <w:rPr>
          <w:rFonts w:hint="eastAsia" w:ascii="宋体" w:hAnsi="宋体" w:eastAsia="宋体" w:cs="宋体"/>
          <w:color w:val="000000"/>
          <w:sz w:val="21"/>
          <w:szCs w:val="21"/>
          <w:highlight w:val="none"/>
          <w:lang w:eastAsia="zh-CN"/>
        </w:rPr>
      </w:pPr>
      <w:r>
        <w:rPr>
          <w:rFonts w:hint="eastAsia" w:ascii="宋体" w:hAnsi="宋体" w:cs="宋体"/>
          <w:color w:val="000000"/>
          <w:sz w:val="21"/>
          <w:szCs w:val="21"/>
          <w:highlight w:val="none"/>
        </w:rPr>
        <w:t xml:space="preserve">电话：13852596105</w:t>
      </w:r>
      <w:r>
        <w:rPr>
          <w:rFonts w:hint="eastAsia" w:ascii="宋体" w:hAnsi="宋体" w:cs="宋体"/>
          <w:color w:val="000000"/>
          <w:sz w:val="21"/>
          <w:szCs w:val="21"/>
          <w:highlight w:val="none"/>
          <w:lang w:val="en-US" w:eastAsia="zh-CN"/>
        </w:rPr>
        <w:t xml:space="preserve"> </w:t>
      </w:r>
      <w:r/>
    </w:p>
    <w:p>
      <w:pPr>
        <w:pStyle w:val="950"/>
        <w:ind w:firstLine="420"/>
        <w:spacing w:line="44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950"/>
        <w:ind w:firstLine="420"/>
        <w:spacing w:line="44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2.采购代理机构信息（如有）</w:t>
      </w:r>
      <w:r/>
    </w:p>
    <w:p>
      <w:pPr>
        <w:pStyle w:val="950"/>
        <w:ind w:firstLine="420"/>
        <w:spacing w:line="44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单位名称：江苏盛德量行建设咨询有限公司</w:t>
      </w:r>
      <w:r/>
    </w:p>
    <w:p>
      <w:pPr>
        <w:pStyle w:val="950"/>
        <w:ind w:firstLine="420"/>
        <w:spacing w:line="44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单位地址：扬州市江都区仙女镇文昌东路1357号银润城市广场1幢3楼</w:t>
      </w:r>
      <w:r/>
    </w:p>
    <w:p>
      <w:pPr>
        <w:pStyle w:val="950"/>
        <w:ind w:firstLine="420"/>
        <w:spacing w:line="440" w:lineRule="exact"/>
        <w:widowControl/>
        <w:rPr>
          <w:rFonts w:hint="default" w:ascii="宋体" w:hAnsi="宋体" w:cs="宋体"/>
          <w:color w:val="000000"/>
          <w:sz w:val="21"/>
          <w:szCs w:val="21"/>
          <w:highlight w:val="none"/>
          <w:lang w:val="en-US" w:eastAsia="zh-CN"/>
        </w:rPr>
      </w:pPr>
      <w:r>
        <w:rPr>
          <w:rFonts w:hint="eastAsia" w:ascii="宋体" w:hAnsi="宋体" w:cs="宋体"/>
          <w:color w:val="000000"/>
          <w:sz w:val="21"/>
          <w:szCs w:val="21"/>
          <w:highlight w:val="none"/>
        </w:rPr>
        <w:t xml:space="preserve">联系人：</w:t>
      </w:r>
      <w:r>
        <w:rPr>
          <w:rFonts w:hint="eastAsia" w:ascii="宋体" w:hAnsi="宋体" w:cs="宋体"/>
          <w:color w:val="000000"/>
          <w:sz w:val="21"/>
          <w:szCs w:val="21"/>
          <w:highlight w:val="none"/>
          <w:lang w:val="en-US" w:eastAsia="zh-CN"/>
        </w:rPr>
        <w:t xml:space="preserve">蔡先生</w:t>
      </w:r>
      <w:r/>
    </w:p>
    <w:p>
      <w:pPr>
        <w:pStyle w:val="950"/>
        <w:ind w:firstLine="420"/>
        <w:spacing w:line="440" w:lineRule="exact"/>
        <w:widowControl/>
        <w:rPr>
          <w:rFonts w:hint="default"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rPr>
        <w:t xml:space="preserve">联系电话：</w:t>
      </w:r>
      <w:r>
        <w:rPr>
          <w:rFonts w:hint="eastAsia" w:ascii="宋体" w:hAnsi="宋体" w:cs="宋体"/>
          <w:color w:val="000000"/>
          <w:sz w:val="21"/>
          <w:szCs w:val="21"/>
          <w:highlight w:val="none"/>
          <w:lang w:val="en-US" w:eastAsia="zh-CN"/>
        </w:rPr>
        <w:t xml:space="preserve">18118280488</w:t>
      </w:r>
      <w:r/>
    </w:p>
    <w:p>
      <w:pPr>
        <w:pStyle w:val="950"/>
        <w:ind w:firstLine="420"/>
        <w:spacing w:line="44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950"/>
        <w:ind w:firstLine="420"/>
        <w:spacing w:line="44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3.项目联系方式</w:t>
      </w:r>
      <w:r/>
    </w:p>
    <w:p>
      <w:pPr>
        <w:pStyle w:val="950"/>
        <w:ind w:firstLine="420"/>
        <w:spacing w:line="440" w:lineRule="exact"/>
        <w:widowControl/>
        <w:rPr>
          <w:rFonts w:hint="eastAsia"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rPr>
        <w:t xml:space="preserve">项目联系人：</w:t>
      </w:r>
      <w:r>
        <w:rPr>
          <w:rFonts w:hint="eastAsia" w:ascii="宋体" w:hAnsi="宋体" w:cs="宋体"/>
          <w:color w:val="000000"/>
          <w:sz w:val="21"/>
          <w:szCs w:val="21"/>
          <w:highlight w:val="none"/>
          <w:lang w:val="en-US" w:eastAsia="zh-CN"/>
        </w:rPr>
        <w:t xml:space="preserve">蔡先生</w:t>
      </w:r>
      <w:r/>
    </w:p>
    <w:p>
      <w:pPr>
        <w:pStyle w:val="950"/>
        <w:ind w:firstLine="420"/>
        <w:spacing w:line="440" w:lineRule="exact"/>
        <w:widowControl/>
        <w:rPr>
          <w:rFonts w:hint="default"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rPr>
        <w:t xml:space="preserve">电话：</w:t>
      </w:r>
      <w:r>
        <w:rPr>
          <w:rFonts w:hint="eastAsia" w:ascii="宋体" w:hAnsi="宋体" w:cs="宋体"/>
          <w:color w:val="000000"/>
          <w:sz w:val="21"/>
          <w:szCs w:val="21"/>
          <w:highlight w:val="none"/>
          <w:lang w:val="en-US" w:eastAsia="zh-CN"/>
        </w:rPr>
        <w:t xml:space="preserve">18118280488</w:t>
      </w:r>
      <w:r/>
    </w:p>
    <w:p>
      <w:pPr>
        <w:pStyle w:val="950"/>
        <w:ind w:firstLine="420"/>
        <w:spacing w:line="44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950"/>
        <w:ind w:firstLine="420"/>
        <w:spacing w:line="440" w:lineRule="exact"/>
        <w:widowControl/>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r>
      <w:r/>
    </w:p>
    <w:p>
      <w:pPr>
        <w:pStyle w:val="946"/>
        <w:jc w:val="center"/>
        <w:rPr>
          <w:rFonts w:hint="eastAsia" w:cs="宋体"/>
          <w:color w:val="000000"/>
          <w:szCs w:val="21"/>
          <w:highlight w:val="none"/>
        </w:rPr>
      </w:pPr>
      <w:r>
        <w:rPr>
          <w:rFonts w:hint="eastAsia" w:cs="宋体"/>
          <w:color w:val="000000"/>
          <w:szCs w:val="21"/>
          <w:highlight w:val="none"/>
        </w:rPr>
      </w:r>
      <w:r/>
    </w:p>
    <w:p>
      <w:pPr>
        <w:pStyle w:val="946"/>
        <w:jc w:val="center"/>
        <w:rPr>
          <w:rFonts w:hint="eastAsia" w:cs="宋体"/>
          <w:color w:val="000000"/>
          <w:szCs w:val="21"/>
          <w:highlight w:val="none"/>
        </w:rPr>
      </w:pPr>
      <w:r>
        <w:rPr>
          <w:rFonts w:hint="eastAsia" w:cs="宋体"/>
          <w:color w:val="000000"/>
          <w:szCs w:val="21"/>
          <w:highlight w:val="none"/>
        </w:rPr>
      </w:r>
      <w:r/>
    </w:p>
    <w:p>
      <w:pPr>
        <w:pStyle w:val="946"/>
        <w:jc w:val="center"/>
        <w:rPr>
          <w:rFonts w:hint="eastAsia" w:cs="宋体"/>
          <w:color w:val="000000"/>
          <w:szCs w:val="21"/>
          <w:highlight w:val="none"/>
        </w:rPr>
      </w:pPr>
      <w:r>
        <w:rPr>
          <w:rFonts w:hint="eastAsia" w:cs="宋体"/>
          <w:color w:val="000000"/>
          <w:szCs w:val="21"/>
          <w:highlight w:val="none"/>
        </w:rPr>
      </w:r>
      <w:r/>
    </w:p>
    <w:p>
      <w:pPr>
        <w:pStyle w:val="946"/>
        <w:jc w:val="center"/>
        <w:rPr>
          <w:rFonts w:hint="eastAsia" w:cs="宋体"/>
          <w:color w:val="000000"/>
          <w:szCs w:val="21"/>
          <w:highlight w:val="none"/>
        </w:rPr>
      </w:pPr>
      <w:r>
        <w:rPr>
          <w:rFonts w:hint="eastAsia" w:cs="宋体"/>
          <w:color w:val="000000"/>
          <w:szCs w:val="21"/>
          <w:highlight w:val="none"/>
        </w:rPr>
      </w:r>
      <w:r/>
    </w:p>
    <w:p>
      <w:pPr>
        <w:pStyle w:val="946"/>
        <w:jc w:val="center"/>
        <w:rPr>
          <w:rFonts w:hint="eastAsia" w:cs="宋体"/>
          <w:color w:val="000000"/>
          <w:szCs w:val="21"/>
          <w:highlight w:val="none"/>
        </w:rPr>
      </w:pPr>
      <w:r>
        <w:rPr>
          <w:rFonts w:hint="eastAsia" w:cs="宋体"/>
          <w:color w:val="000000"/>
          <w:szCs w:val="21"/>
          <w:highlight w:val="none"/>
        </w:rPr>
      </w:r>
      <w:r/>
    </w:p>
    <w:p>
      <w:pPr>
        <w:pStyle w:val="946"/>
        <w:jc w:val="center"/>
        <w:rPr>
          <w:rFonts w:hint="eastAsia" w:cs="宋体"/>
          <w:color w:val="000000"/>
          <w:szCs w:val="21"/>
          <w:highlight w:val="none"/>
        </w:rPr>
      </w:pPr>
      <w:r>
        <w:rPr>
          <w:rFonts w:hint="eastAsia" w:cs="宋体"/>
          <w:color w:val="000000"/>
          <w:szCs w:val="21"/>
          <w:highlight w:val="none"/>
        </w:rPr>
      </w:r>
      <w:r/>
    </w:p>
    <w:p>
      <w:pPr>
        <w:pStyle w:val="946"/>
        <w:jc w:val="center"/>
        <w:rPr>
          <w:rFonts w:hint="eastAsia" w:cs="宋体"/>
          <w:color w:val="000000"/>
          <w:szCs w:val="21"/>
          <w:highlight w:val="none"/>
        </w:rPr>
      </w:pPr>
      <w:r>
        <w:rPr>
          <w:rFonts w:hint="eastAsia" w:cs="宋体"/>
          <w:color w:val="000000"/>
          <w:szCs w:val="21"/>
          <w:highlight w:val="none"/>
        </w:rPr>
      </w:r>
      <w:r/>
    </w:p>
    <w:p>
      <w:pPr>
        <w:pStyle w:val="946"/>
        <w:jc w:val="center"/>
        <w:rPr>
          <w:rFonts w:hint="eastAsia" w:cs="宋体"/>
          <w:color w:val="000000"/>
          <w:szCs w:val="21"/>
          <w:highlight w:val="none"/>
        </w:rPr>
      </w:pPr>
      <w:r>
        <w:rPr>
          <w:rFonts w:hint="eastAsia" w:cs="宋体"/>
          <w:color w:val="000000"/>
          <w:szCs w:val="21"/>
          <w:highlight w:val="none"/>
        </w:rPr>
      </w:r>
      <w:r/>
    </w:p>
    <w:p>
      <w:pPr>
        <w:pStyle w:val="946"/>
        <w:jc w:val="center"/>
        <w:rPr>
          <w:rFonts w:hint="eastAsia" w:cs="宋体"/>
          <w:color w:val="000000"/>
          <w:szCs w:val="21"/>
          <w:highlight w:val="none"/>
        </w:rPr>
      </w:pPr>
      <w:r>
        <w:rPr>
          <w:rFonts w:hint="eastAsia" w:cs="宋体"/>
          <w:color w:val="000000"/>
          <w:szCs w:val="21"/>
          <w:highlight w:val="none"/>
        </w:rPr>
      </w:r>
      <w:r/>
    </w:p>
    <w:p>
      <w:pPr>
        <w:pStyle w:val="946"/>
        <w:jc w:val="center"/>
        <w:rPr>
          <w:rFonts w:hint="eastAsia" w:cs="宋体"/>
          <w:color w:val="000000"/>
          <w:szCs w:val="21"/>
          <w:highlight w:val="none"/>
        </w:rPr>
      </w:pPr>
      <w:r>
        <w:rPr>
          <w:rFonts w:hint="eastAsia" w:cs="宋体"/>
          <w:color w:val="000000"/>
          <w:szCs w:val="21"/>
          <w:highlight w:val="none"/>
        </w:rPr>
      </w:r>
      <w:r/>
    </w:p>
    <w:p>
      <w:pPr>
        <w:pStyle w:val="946"/>
        <w:jc w:val="center"/>
        <w:rPr>
          <w:rFonts w:hint="eastAsia" w:cs="宋体"/>
          <w:color w:val="000000"/>
          <w:szCs w:val="21"/>
          <w:highlight w:val="none"/>
        </w:rPr>
      </w:pPr>
      <w:r>
        <w:rPr>
          <w:rFonts w:hint="eastAsia" w:cs="宋体"/>
          <w:color w:val="000000"/>
          <w:szCs w:val="21"/>
          <w:highlight w:val="none"/>
        </w:rPr>
      </w:r>
      <w:r/>
    </w:p>
    <w:p>
      <w:pPr>
        <w:pStyle w:val="934"/>
        <w:jc w:val="center"/>
        <w:rPr>
          <w:rFonts w:hint="eastAsia" w:ascii="宋体" w:hAnsi="宋体" w:eastAsia="宋体" w:cs="宋体"/>
          <w:bCs/>
          <w:color w:val="000000"/>
          <w:sz w:val="36"/>
          <w:szCs w:val="36"/>
          <w:highlight w:val="none"/>
        </w:rPr>
        <w:outlineLvl w:val="0"/>
      </w:pPr>
      <w:r/>
      <w:bookmarkStart w:id="15" w:name="_Toc23886"/>
      <w:r>
        <w:rPr>
          <w:rStyle w:val="951"/>
          <w:rFonts w:hint="eastAsia" w:ascii="宋体" w:hAnsi="宋体" w:eastAsia="宋体" w:cs="宋体"/>
          <w:b/>
          <w:bCs/>
          <w:color w:val="000000"/>
          <w:sz w:val="36"/>
          <w:szCs w:val="36"/>
          <w:highlight w:val="none"/>
        </w:rPr>
        <w:t xml:space="preserve">第二章 磋商须知</w:t>
      </w:r>
      <w:bookmarkEnd w:id="15"/>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1、采购方式</w:t>
      </w:r>
      <w:r/>
    </w:p>
    <w:p>
      <w:pPr>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1.1 本次采购采取竞争性磋商方式，本采购文件仅适用</w:t>
      </w:r>
      <w:r>
        <w:rPr>
          <w:highlight w:val="none"/>
        </w:rPr>
        <w:fldChar w:fldCharType="begin"/>
      </w:r>
      <w:r>
        <w:rPr>
          <w:highlight w:val="none"/>
        </w:rPr>
        <w:instrText xml:space="preserve"> HYPERLINK "http://jszfcg.jsczt.cn/jszc/wf/plan/detail/efd1eeafb98c4fc5bb9937eb9c518b58" \o "点击查看" </w:instrText>
      </w:r>
      <w:r>
        <w:rPr>
          <w:highlight w:val="none"/>
        </w:rPr>
        <w:fldChar w:fldCharType="separate"/>
      </w:r>
      <w:r>
        <w:rPr>
          <w:rFonts w:hint="eastAsia" w:ascii="宋体" w:hAnsi="宋体" w:cs="宋体"/>
          <w:color w:val="000000"/>
          <w:szCs w:val="21"/>
          <w:highlight w:val="none"/>
          <w:lang w:eastAsia="zh-CN"/>
        </w:rPr>
        <w:t xml:space="preserve">JSZC-321012-SDLH-C2025-0034</w:t>
      </w:r>
      <w:r>
        <w:rPr>
          <w:rFonts w:hint="eastAsia" w:ascii="宋体" w:hAnsi="宋体" w:cs="宋体"/>
          <w:color w:val="000000"/>
          <w:szCs w:val="21"/>
          <w:highlight w:val="none"/>
        </w:rPr>
        <w:fldChar w:fldCharType="end"/>
      </w:r>
      <w:r>
        <w:rPr>
          <w:rFonts w:hint="eastAsia" w:ascii="宋体" w:hAnsi="宋体" w:cs="宋体"/>
          <w:color w:val="000000"/>
          <w:szCs w:val="21"/>
          <w:highlight w:val="none"/>
        </w:rPr>
        <w:t xml:space="preserve">号项目。</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2、供应商</w:t>
      </w:r>
      <w:r/>
    </w:p>
    <w:p>
      <w:pPr>
        <w:ind w:firstLine="422"/>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2.1 参加竞争性磋商的供应商以下简称“供应商”，是指参加磋商并符合采购文件规定资格条件的法人、其他组织或者自然人。</w:t>
      </w:r>
      <w:r/>
    </w:p>
    <w:p>
      <w:pPr>
        <w:ind w:firstLine="422"/>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2.2合格的供应商</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2.2.1 满足采购公告中供应商的资格条件要求的规定。</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2.2.2 满足本文件实质性条款的规定。</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3、适用法律</w:t>
      </w:r>
      <w:r/>
    </w:p>
    <w:p>
      <w:pPr>
        <w:ind w:firstLine="422"/>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3.1 本次采购及由此产生的合同受中华人民共和国有关的法律法规制约和保护。</w:t>
      </w:r>
      <w:r/>
    </w:p>
    <w:p>
      <w:pPr>
        <w:ind w:firstLine="422"/>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4、参加磋商费用</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4.1 供应商应自行承担所有与参加磋商有关的费用，无论磋商过程中的做法和结果如何，江苏盛德量行建设咨询有限公司（代理公司）(以下简称代理机构)在任何情况下均无义务和责任承担这些费用。</w:t>
      </w:r>
      <w:r/>
    </w:p>
    <w:p>
      <w:pPr>
        <w:ind w:firstLine="420"/>
        <w:keepLines w:val="0"/>
        <w:keepNext w:val="0"/>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4.2</w:t>
      </w:r>
      <w:bookmarkStart w:id="16" w:name="_Hlk115095815"/>
      <w:r>
        <w:rPr>
          <w:rFonts w:hint="eastAsia" w:ascii="宋体" w:hAnsi="宋体"/>
          <w:color w:val="000000"/>
          <w:highlight w:val="none"/>
        </w:rPr>
        <w:t xml:space="preserve">本项目招标代理</w:t>
      </w:r>
      <w:r>
        <w:rPr>
          <w:rFonts w:hint="eastAsia" w:ascii="宋体" w:hAnsi="宋体"/>
          <w:color w:val="000000"/>
          <w:highlight w:val="none"/>
          <w:lang w:val="en-US" w:eastAsia="zh-CN"/>
        </w:rPr>
        <w:t xml:space="preserve">费</w:t>
      </w:r>
      <w:r>
        <w:rPr>
          <w:rFonts w:hint="eastAsia" w:ascii="宋体" w:hAnsi="宋体"/>
          <w:color w:val="000000"/>
          <w:highlight w:val="none"/>
        </w:rPr>
        <w:t xml:space="preserve">及造价咨询费由成交供应商在领取《成交通知书》时向代理机构支付，计费标准按</w:t>
      </w:r>
      <w:r>
        <w:rPr>
          <w:rFonts w:hint="eastAsia" w:ascii="宋体" w:hAnsi="宋体"/>
          <w:color w:val="000000"/>
          <w:highlight w:val="none"/>
          <w:lang w:val="zh-CN"/>
        </w:rPr>
        <w:t xml:space="preserve">苏招协〔2022〕2号文件</w:t>
      </w:r>
      <w:r>
        <w:rPr>
          <w:rFonts w:hint="eastAsia" w:ascii="宋体" w:hAnsi="宋体"/>
          <w:color w:val="000000"/>
          <w:highlight w:val="none"/>
          <w:lang w:val="en-US" w:eastAsia="zh-CN"/>
        </w:rPr>
        <w:t xml:space="preserve">和</w:t>
      </w:r>
      <w:r>
        <w:rPr>
          <w:rFonts w:hint="eastAsia" w:ascii="宋体" w:hAnsi="宋体"/>
          <w:color w:val="000000"/>
          <w:highlight w:val="none"/>
          <w:lang w:val="zh-CN"/>
        </w:rPr>
        <w:t xml:space="preserve">苏建价协〔2022〕7号文件相关规定</w:t>
      </w:r>
      <w:r>
        <w:rPr>
          <w:rFonts w:hint="eastAsia" w:ascii="宋体" w:hAnsi="宋体"/>
          <w:color w:val="000000"/>
          <w:highlight w:val="none"/>
        </w:rPr>
        <w:t xml:space="preserve">执行</w:t>
      </w:r>
      <w:r>
        <w:rPr>
          <w:rFonts w:hint="eastAsia" w:ascii="宋体" w:hAnsi="宋体"/>
          <w:color w:val="000000"/>
          <w:highlight w:val="none"/>
          <w:lang w:eastAsia="zh-CN"/>
        </w:rPr>
        <w:t xml:space="preserve">，</w:t>
      </w:r>
      <w:r>
        <w:rPr>
          <w:rFonts w:hint="eastAsia" w:ascii="宋体" w:hAnsi="宋体"/>
          <w:color w:val="000000"/>
          <w:highlight w:val="none"/>
          <w:lang w:val="en-US" w:eastAsia="zh-CN"/>
        </w:rPr>
        <w:t xml:space="preserve">最终按九五折收取</w:t>
      </w:r>
      <w:r>
        <w:rPr>
          <w:rFonts w:hint="eastAsia" w:ascii="宋体" w:hAnsi="宋体" w:cs="宋体"/>
          <w:color w:val="000000"/>
          <w:szCs w:val="21"/>
          <w:highlight w:val="none"/>
        </w:rPr>
        <w:t xml:space="preserve">。</w:t>
      </w:r>
      <w:r/>
    </w:p>
    <w:p>
      <w:pPr>
        <w:ind w:firstLine="420"/>
        <w:keepLines w:val="0"/>
        <w:keepNext w:val="0"/>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（1）代理服务费以人民币支付； </w:t>
      </w:r>
      <w:r/>
    </w:p>
    <w:p>
      <w:pPr>
        <w:ind w:firstLine="420"/>
        <w:keepLines w:val="0"/>
        <w:keepNext w:val="0"/>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（2）代理服务费一次性以电汇、转账等非现金形式支付，提供发票。</w:t>
      </w:r>
      <w:r/>
    </w:p>
    <w:p>
      <w:pPr>
        <w:pStyle w:val="954"/>
        <w:ind w:firstLine="420"/>
        <w:keepLines w:val="0"/>
        <w:keepNext w:val="0"/>
        <w:pageBreakBefore w:val="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（3）代理服务费不在投标报价中单列，包含在投标总价中。 </w:t>
      </w:r>
      <w:r/>
    </w:p>
    <w:p>
      <w:pPr>
        <w:pStyle w:val="954"/>
        <w:ind w:firstLine="420"/>
        <w:keepLines w:val="0"/>
        <w:keepNext w:val="0"/>
        <w:pageBreakBefore w:val="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名  称：江苏盛德量行建设咨询有限公司扬州分公司 </w:t>
      </w:r>
      <w:r/>
    </w:p>
    <w:p>
      <w:pPr>
        <w:pStyle w:val="954"/>
        <w:ind w:firstLine="420"/>
        <w:keepLines w:val="0"/>
        <w:keepNext w:val="0"/>
        <w:pageBreakBefore w:val="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开户行：农业银行扬州江都支行</w:t>
      </w:r>
      <w:r/>
    </w:p>
    <w:p>
      <w:pPr>
        <w:pStyle w:val="954"/>
        <w:ind w:firstLine="420"/>
        <w:keepLines w:val="0"/>
        <w:keepNext w:val="0"/>
        <w:pageBreakBefore w:val="0"/>
        <w:spacing w:line="360" w:lineRule="auto"/>
        <w:tabs>
          <w:tab w:val="center" w:pos="4153" w:leader="none"/>
        </w:tabs>
        <w:rPr>
          <w:highlight w:val="none"/>
        </w:rPr>
      </w:pPr>
      <w:r>
        <w:rPr>
          <w:rFonts w:hint="eastAsia" w:ascii="宋体" w:hAnsi="宋体" w:cs="宋体"/>
          <w:color w:val="000000"/>
          <w:sz w:val="21"/>
          <w:szCs w:val="21"/>
          <w:highlight w:val="none"/>
        </w:rPr>
        <w:t xml:space="preserve">银行账号：10163001040236151 </w:t>
      </w:r>
      <w:r>
        <w:tab/>
      </w:r>
      <w:r/>
    </w:p>
    <w:p>
      <w:pPr>
        <w:ind w:firstLine="420"/>
        <w:keepLines w:val="0"/>
        <w:keepNext w:val="0"/>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4.3专家评审费按扬财购[2020]40号文《关于进一步规范扬州市政府采购专家评审费标准的通知》执行。</w:t>
      </w:r>
      <w:bookmarkEnd w:id="16"/>
      <w:r/>
      <w:r/>
    </w:p>
    <w:p>
      <w:pPr>
        <w:ind w:firstLine="420"/>
        <w:keepLines w:val="0"/>
        <w:keepNext w:val="0"/>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5、采购文件的约束力</w:t>
      </w:r>
      <w:r/>
    </w:p>
    <w:p>
      <w:pPr>
        <w:ind w:firstLine="420"/>
        <w:keepLines w:val="0"/>
        <w:keepNext w:val="0"/>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5.1 供应商一旦参加本项目采购活动，即被认为接受了本采购文件的规定和约束。</w:t>
      </w:r>
      <w:r/>
    </w:p>
    <w:p>
      <w:pPr>
        <w:ind w:firstLine="420"/>
        <w:keepLines w:val="0"/>
        <w:keepNext w:val="0"/>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6、采购文件构成</w:t>
      </w:r>
      <w:r/>
    </w:p>
    <w:p>
      <w:pPr>
        <w:ind w:firstLine="420"/>
        <w:keepLines w:val="0"/>
        <w:keepNext w:val="0"/>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6.1 采购文件由以下部分组成：</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（1）采购公告</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（2）磋商须知</w:t>
      </w:r>
      <w:r>
        <w:rPr>
          <w:rFonts w:hint="eastAsia" w:ascii="宋体" w:hAnsi="宋体" w:cs="宋体"/>
          <w:color w:val="000000"/>
          <w:szCs w:val="21"/>
          <w:highlight w:val="none"/>
        </w:rPr>
        <w:tab/>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（3）合同条款及格式</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（4）项目需求</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（5）评审方法与评审标准</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（6）竞争性磋商响应文件格式</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请仔细检查采购文件是否齐全，如有缺漏请立即与代理机构联系解决。</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6.2 采购的最小单位是包。采购服务数量及技术要求中未分包的，供应商对要求提供的服务不得部分响应；采购服务数量及技术要求中已经分包的，应当以包为单位响应。</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6.3 采购文件如果要求供应商提交备选响应方案的，供应商可以提交备选方案；否则，备选方案将被拒绝。</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6.4 供应商应认真阅读采购文件中所有的事项、格式、条款和规范等要求。按采购文件要求和规定编制响应文件，并保证所提供的全部资料的真实性，以使其响应文件对采购文件作出实质性响应，否则其风险由供应商自行承担。</w:t>
      </w:r>
      <w:r/>
    </w:p>
    <w:p>
      <w:pPr>
        <w:ind w:firstLine="420"/>
        <w:spacing w:line="360" w:lineRule="auto"/>
        <w:rPr>
          <w:rFonts w:hint="eastAsia" w:ascii="宋体" w:hAnsi="宋体" w:cs="宋体"/>
          <w:b/>
          <w:bCs/>
          <w:color w:val="000000"/>
          <w:szCs w:val="21"/>
          <w:highlight w:val="none"/>
        </w:rPr>
      </w:pPr>
      <w:r>
        <w:rPr>
          <w:rFonts w:hint="eastAsia" w:ascii="宋体" w:hAnsi="宋体" w:cs="宋体"/>
          <w:color w:val="000000"/>
          <w:szCs w:val="21"/>
          <w:highlight w:val="none"/>
        </w:rPr>
        <w:t xml:space="preserve">7</w:t>
      </w:r>
      <w:r>
        <w:rPr>
          <w:rFonts w:hint="eastAsia" w:ascii="宋体" w:hAnsi="宋体" w:cs="宋体"/>
          <w:b/>
          <w:bCs/>
          <w:color w:val="000000"/>
          <w:szCs w:val="21"/>
          <w:highlight w:val="none"/>
        </w:rPr>
        <w:t xml:space="preserve">、</w:t>
      </w:r>
      <w:r>
        <w:rPr>
          <w:rFonts w:hint="eastAsia" w:ascii="宋体" w:hAnsi="宋体" w:cs="宋体"/>
          <w:color w:val="000000"/>
          <w:szCs w:val="21"/>
          <w:highlight w:val="none"/>
        </w:rPr>
        <w:t xml:space="preserve">采购文件的澄清</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7.1 任何要求对采购文件进行澄清的供应商，应在提交首次响应文件截止时间至少5日前按采购公告中的通讯地址，以书面形式通知代理机构。</w:t>
      </w:r>
      <w:r/>
    </w:p>
    <w:p>
      <w:pPr>
        <w:ind w:firstLine="420"/>
        <w:spacing w:line="360" w:lineRule="auto"/>
        <w:rPr>
          <w:rFonts w:hint="eastAsia" w:ascii="宋体" w:hAnsi="宋体" w:cs="宋体"/>
          <w:b/>
          <w:bCs/>
          <w:color w:val="000000"/>
          <w:szCs w:val="21"/>
          <w:highlight w:val="none"/>
        </w:rPr>
      </w:pPr>
      <w:r>
        <w:rPr>
          <w:rFonts w:hint="eastAsia" w:ascii="宋体" w:hAnsi="宋体" w:cs="宋体"/>
          <w:color w:val="000000"/>
          <w:szCs w:val="21"/>
          <w:highlight w:val="none"/>
        </w:rPr>
        <w:t xml:space="preserve">8</w:t>
      </w:r>
      <w:r>
        <w:rPr>
          <w:rFonts w:hint="eastAsia" w:ascii="宋体" w:hAnsi="宋体" w:cs="宋体"/>
          <w:b/>
          <w:bCs/>
          <w:color w:val="000000"/>
          <w:szCs w:val="21"/>
          <w:highlight w:val="none"/>
        </w:rPr>
        <w:t xml:space="preserve">、</w:t>
      </w:r>
      <w:r>
        <w:rPr>
          <w:rFonts w:hint="eastAsia" w:ascii="宋体" w:hAnsi="宋体" w:cs="宋体"/>
          <w:color w:val="000000"/>
          <w:szCs w:val="21"/>
          <w:highlight w:val="none"/>
        </w:rPr>
        <w:t xml:space="preserve">采购文件的修改</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8.1 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当在提交首次响应文件截止时间至少5日前，通知所有获取磋商文件的供应商；不足5日的，采购人、采购代理机构应当顺延提交首次响应文件截止时间。</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8.2采购文件的修改将在“江苏省政府采购网”、“扬州市政府采购网”、“江都区政府采购网”公布，补充文件将作为采购文件的组成部分，并对供应商具有约束力。</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9、采购文件的语言、度量衡单位、货币</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9.1供应商提交的响应文件以及供应商与代理机构就有关磋商的所有来往通知、函件和文件均应使用简体中文。</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9.2 除技术性能另有规定外，采购文件所使用的度量衡单位，均须采用国家法定计量单位。</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9.3采购文件中的服务单价和总价无特殊规定的采用人民币报价，以元为单位标注。采购文件中另有规定的按规定执行。</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10、响应文件构成</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10.1磋商文件由以下部分组成</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（1）资格审查响应对照表</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（2）符合性审查响应对照表</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（3）非实质性响应对照表</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（4）磋商响应报价表 </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（5）技术参数响应及偏离表 </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（6）商务条款响应及偏离表 </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（7）其他 （供应商认为有必要提供的声明和文件，如有自拟并自行添加）</w:t>
      </w:r>
      <w:r/>
    </w:p>
    <w:p>
      <w:pPr>
        <w:ind w:firstLine="422"/>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10.2 供应商应当根据采购文件要求编制响应文件，响应文件应对采购文件提出的要求和条件作出响应，并在相应的响应文件中逐条标明满足与否。</w:t>
      </w:r>
      <w:r/>
    </w:p>
    <w:p>
      <w:pPr>
        <w:ind w:firstLine="420"/>
        <w:spacing w:line="360" w:lineRule="auto"/>
        <w:rPr>
          <w:rFonts w:hint="eastAsia" w:ascii="宋体" w:hAnsi="宋体" w:cs="宋体"/>
          <w:b/>
          <w:bCs/>
          <w:color w:val="000000"/>
          <w:szCs w:val="21"/>
          <w:highlight w:val="none"/>
        </w:rPr>
      </w:pPr>
      <w:r>
        <w:rPr>
          <w:rFonts w:hint="eastAsia" w:ascii="宋体" w:hAnsi="宋体" w:cs="宋体"/>
          <w:color w:val="000000"/>
          <w:szCs w:val="21"/>
          <w:highlight w:val="none"/>
        </w:rPr>
        <w:t xml:space="preserve">11、证明供应商资格及符合采购文件规定的文件</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11.1供应商应按要求提交资格证明文件及符合采购文件规定的文件。</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11.2供应商应提交证明其有资格参加磋商和成交后有能力独立履行合同的文件。</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11.3供应商除必须具有履行合同所需提供的产品或服务的能力外，还必须具备相应的财务、技术方面的能力。</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11.4供应商应提交根据合同要求提供的证明服务质量合格以及符合采购文件规定的证明文件。</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11.5证明供应商所提供服务与采购文件的要求相一致的文件可以是手册、图纸、文字资料和数据。</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12、磋商响应报价表</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12.1 供应商应按照采购文件规定格式填报磋商响应报价表，每项服务只允许有一个报价，任何有选择的报价将不予接受。</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12.2 标的物</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采购人需求的服务供应、安装，调试及有关技术服务等。</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12.3其他费用处理</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采购文件未列明，而供应商认为必需的费用也需列入报价。</w:t>
      </w:r>
      <w:r/>
    </w:p>
    <w:p>
      <w:pPr>
        <w:ind w:firstLine="422"/>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13、技术参数响应及偏离表、商务条款响应及偏离表及磋商服务说明(如有)</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13.1 对采购文件中的技术与商务条款要求逐项作出响应或偏离，并说明原因；</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13.2 提供参加本项目类似案例简介；</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13.3 详细阐述所投服务的主要组成部分、功能设计、实现思路及关键技术；</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13.4 供应商认为需要的其他技术文件或说明。</w:t>
      </w:r>
      <w:r/>
    </w:p>
    <w:p>
      <w:pPr>
        <w:ind w:firstLine="422"/>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14、服务承诺及售后服务机构、人员的情况介绍(如有)</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14.1供应商的服务承诺应按不低于采购文件中商务要求的标准。</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14.2提供供应商有关售后服务的管理制度、售后服务机构的分布情况、售后服务人员的数量、素质、技术水平及售后服务的反应能力。</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15、磋商响应函</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15.1 供应商应按照扬州市政府采购交易管理系统提供的格式完整、正确填写磋商响应函。</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16、磋商响应有效期</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16.1 磋商响应有效期为代理机构规定的响应文件接收截止时间后</w:t>
      </w:r>
      <w:r>
        <w:rPr>
          <w:rFonts w:hint="eastAsia" w:ascii="宋体" w:hAnsi="宋体" w:cs="宋体"/>
          <w:color w:val="000000"/>
          <w:szCs w:val="21"/>
          <w:highlight w:val="none"/>
          <w:u w:val="single"/>
        </w:rPr>
        <w:t xml:space="preserve">六十（60）天</w:t>
      </w:r>
      <w:r>
        <w:rPr>
          <w:rFonts w:hint="eastAsia" w:ascii="宋体" w:hAnsi="宋体" w:cs="宋体"/>
          <w:color w:val="000000"/>
          <w:szCs w:val="21"/>
          <w:highlight w:val="none"/>
        </w:rPr>
        <w:t xml:space="preserve">。磋商响应有效期比规定短的将被视为非实质性响应而予以拒绝。</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16.2 在特殊情况下，代理机构于原磋商响应有效期满之前，可向供应商提出延长磋商响应有效期的要求。这种要求与答复均应采用书面形式。供应商可以拒绝代理机构的这一要求而放弃磋商响应；同意延长磋商响应有效期的供应商既不能要求也不允许修改其响应文件。本采购文件受磋商响应有效期约束的所有权利与义务均延长至新的有效期。</w:t>
      </w:r>
      <w:r/>
    </w:p>
    <w:p>
      <w:pPr>
        <w:ind w:firstLine="420"/>
        <w:spacing w:line="360" w:lineRule="auto"/>
        <w:rPr>
          <w:rFonts w:hint="eastAsia" w:ascii="宋体" w:hAnsi="宋体" w:cs="宋体"/>
          <w:color w:val="000000"/>
          <w:szCs w:val="21"/>
          <w:highlight w:val="none"/>
        </w:rPr>
      </w:pPr>
      <w:r/>
      <w:bookmarkStart w:id="17" w:name="_Toc16938541"/>
      <w:r/>
      <w:bookmarkStart w:id="18" w:name="_Toc20823297"/>
      <w:r>
        <w:rPr>
          <w:rFonts w:hint="eastAsia" w:ascii="宋体" w:hAnsi="宋体" w:cs="宋体"/>
          <w:color w:val="000000"/>
          <w:szCs w:val="21"/>
          <w:highlight w:val="none"/>
        </w:rPr>
        <w:t xml:space="preserve">17、响应文件</w:t>
      </w:r>
      <w:bookmarkEnd w:id="17"/>
      <w:r/>
      <w:bookmarkEnd w:id="18"/>
      <w:r>
        <w:rPr>
          <w:rFonts w:hint="eastAsia" w:ascii="宋体" w:hAnsi="宋体" w:cs="宋体"/>
          <w:color w:val="000000"/>
          <w:szCs w:val="21"/>
          <w:highlight w:val="none"/>
        </w:rPr>
        <w:t xml:space="preserve">的递交</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17.1 电子响应文件的递交供应商应当按照《操作手册》规定，在磋商响应截止时间前制作并上传电子响应文件。</w:t>
      </w:r>
      <w:r/>
    </w:p>
    <w:p>
      <w:pPr>
        <w:ind w:firstLine="422"/>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17.2政府采购管理交易系统（苏采云）相关要求是本采购文件的组成部分。</w:t>
      </w:r>
      <w:r/>
    </w:p>
    <w:p>
      <w:pPr>
        <w:ind w:firstLine="422"/>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17.3供应商应对 CA 证书妥善保管，如被他人盗用投标，因此带来的后果均由供应商自行承担。</w:t>
      </w:r>
      <w:r/>
    </w:p>
    <w:p>
      <w:pPr>
        <w:ind w:firstLine="422"/>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17.4供应商应当对采购文件提出的要求和条件作出实质性响应，并在电子投标系统逐条应答。</w:t>
      </w:r>
      <w:r/>
    </w:p>
    <w:p>
      <w:pPr>
        <w:ind w:firstLine="422"/>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17.5供应商应对要求提供的资格证明文件（如资质证书、资格证书）、技术资料（如白皮书、彩页、手册、检测报告等）扫描上传至投标系统。</w:t>
      </w:r>
      <w:r/>
    </w:p>
    <w:p>
      <w:pPr>
        <w:ind w:firstLine="422"/>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17.6各供应商应在规定时间内凭CA证书进行网上解密。</w:t>
      </w:r>
      <w:r/>
    </w:p>
    <w:p>
      <w:pPr>
        <w:ind w:firstLine="422"/>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18、磋商响应截止日期</w:t>
      </w:r>
      <w:r/>
    </w:p>
    <w:p>
      <w:pPr>
        <w:ind w:firstLine="420"/>
        <w:spacing w:line="360" w:lineRule="auto"/>
        <w:rPr>
          <w:rFonts w:hint="eastAsia" w:ascii="宋体" w:hAnsi="宋体" w:cs="宋体"/>
          <w:i/>
          <w:color w:val="000000"/>
          <w:szCs w:val="21"/>
          <w:highlight w:val="none"/>
          <w:u w:val="single"/>
        </w:rPr>
      </w:pPr>
      <w:r>
        <w:rPr>
          <w:rFonts w:hint="eastAsia" w:ascii="宋体" w:hAnsi="宋体" w:cs="宋体"/>
          <w:i/>
          <w:color w:val="000000"/>
          <w:szCs w:val="21"/>
          <w:highlight w:val="none"/>
          <w:u w:val="single"/>
        </w:rPr>
        <w:t xml:space="preserve">18.1 供应商上传电子响应文件的时间不得迟于采购公告中规定的磋商响应截止时间。</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供应商应充分考虑网络环境、网络带宽等风险因素，如因供应商自身原因造成的电子响应文件上传不成功由供应商自行承担全部责任。</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18.2 代理机构可以按照规定，通过修改采购文件延长磋商截止日期，在此情况下，供应商的所有权利和义务以及供应商受制的截止日期均应以延长后新的截止日期为准。</w:t>
      </w:r>
      <w:r/>
    </w:p>
    <w:p>
      <w:pPr>
        <w:ind w:firstLine="420"/>
        <w:spacing w:line="360" w:lineRule="auto"/>
        <w:rPr>
          <w:rFonts w:hint="eastAsia" w:ascii="宋体" w:hAnsi="宋体" w:cs="宋体"/>
          <w:color w:val="000000"/>
          <w:szCs w:val="21"/>
          <w:highlight w:val="none"/>
        </w:rPr>
      </w:pPr>
      <w:r/>
      <w:bookmarkStart w:id="19" w:name="_Toc20823299"/>
      <w:r/>
      <w:bookmarkStart w:id="20" w:name="_Toc16938543"/>
      <w:r>
        <w:rPr>
          <w:rFonts w:hint="eastAsia" w:ascii="宋体" w:hAnsi="宋体" w:cs="宋体"/>
          <w:color w:val="000000"/>
          <w:szCs w:val="21"/>
          <w:highlight w:val="none"/>
        </w:rPr>
        <w:t xml:space="preserve">19、响应文件</w:t>
      </w:r>
      <w:bookmarkEnd w:id="19"/>
      <w:r/>
      <w:bookmarkEnd w:id="20"/>
      <w:r>
        <w:rPr>
          <w:rFonts w:hint="eastAsia" w:ascii="宋体" w:hAnsi="宋体" w:cs="宋体"/>
          <w:color w:val="000000"/>
          <w:szCs w:val="21"/>
          <w:highlight w:val="none"/>
        </w:rPr>
        <w:t xml:space="preserve">的拒收</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19.1代理机构拒绝接收在其规定的磋商截止时间后上传的任何响应文件。</w:t>
      </w:r>
      <w:r/>
    </w:p>
    <w:p>
      <w:pPr>
        <w:ind w:firstLine="420"/>
        <w:spacing w:line="360" w:lineRule="auto"/>
        <w:rPr>
          <w:rFonts w:hint="eastAsia" w:ascii="宋体" w:hAnsi="宋体" w:cs="宋体"/>
          <w:color w:val="000000"/>
          <w:szCs w:val="21"/>
          <w:highlight w:val="none"/>
        </w:rPr>
      </w:pPr>
      <w:r/>
      <w:bookmarkStart w:id="21" w:name="_Toc20823300"/>
      <w:r/>
      <w:bookmarkStart w:id="22" w:name="_Toc16938544"/>
      <w:r>
        <w:rPr>
          <w:rFonts w:hint="eastAsia" w:ascii="宋体" w:hAnsi="宋体" w:cs="宋体"/>
          <w:color w:val="000000"/>
          <w:szCs w:val="21"/>
          <w:highlight w:val="none"/>
        </w:rPr>
        <w:t xml:space="preserve">20、响应文件的撤回和修改</w:t>
      </w:r>
      <w:bookmarkEnd w:id="21"/>
      <w:r/>
      <w:bookmarkEnd w:id="22"/>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20.1 响应文件的撤回</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20.1.1 电子响应文件的撤回</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供应商可在磋商截止时间前，撤回其电子响应文件，具体操作方法见《操作手册》。</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20.1.2 供应商撤回电子响应文件，则认为其不再参与本项目磋商谈判。</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20.2 响应文件的修改</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供应商可在磋商截止时间前，对其电子响应文件进行修改，具体操作方法见《操作手册》。</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20.3 在磋商截止时间之后，供应商不得对其电子响应文件作任何修改。</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20.4 在磋商截止时间至采购文件中规定的磋商有效期满之间的这段时间内，供应商不得撤回其响应文件。</w:t>
      </w:r>
      <w:r/>
    </w:p>
    <w:p>
      <w:pPr>
        <w:ind w:firstLine="420"/>
        <w:spacing w:line="360" w:lineRule="auto"/>
        <w:rPr>
          <w:rFonts w:hint="eastAsia" w:ascii="宋体" w:hAnsi="宋体" w:cs="宋体"/>
          <w:b/>
          <w:bCs/>
          <w:color w:val="000000"/>
          <w:szCs w:val="21"/>
          <w:highlight w:val="none"/>
        </w:rPr>
      </w:pPr>
      <w:r>
        <w:rPr>
          <w:rFonts w:hint="eastAsia" w:ascii="宋体" w:hAnsi="宋体" w:cs="宋体"/>
          <w:color w:val="000000"/>
          <w:szCs w:val="21"/>
          <w:highlight w:val="none"/>
        </w:rPr>
        <w:t xml:space="preserve">21、磋商</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21.1 代理机构将在采购公告中规定的时间和地点组织磋商开始仪式。供应商应当按照《操作手册》规定，参加磋商活动。</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21.2供应商在磋商过程中涉及的响应文件解密等工作，应按照《操作手册》规定执行。</w:t>
      </w:r>
      <w:r/>
    </w:p>
    <w:p>
      <w:pPr>
        <w:ind w:firstLine="420"/>
        <w:spacing w:line="360" w:lineRule="auto"/>
        <w:rPr>
          <w:rFonts w:hint="eastAsia" w:ascii="宋体" w:hAnsi="宋体" w:cs="宋体"/>
          <w:b/>
          <w:bCs/>
          <w:color w:val="000000"/>
          <w:szCs w:val="21"/>
          <w:highlight w:val="none"/>
        </w:rPr>
      </w:pPr>
      <w:r>
        <w:rPr>
          <w:rFonts w:hint="eastAsia" w:ascii="宋体" w:hAnsi="宋体" w:cs="宋体"/>
          <w:color w:val="000000"/>
          <w:szCs w:val="21"/>
          <w:highlight w:val="none"/>
        </w:rPr>
        <w:t xml:space="preserve">22、磋商小组</w:t>
      </w:r>
      <w:r/>
    </w:p>
    <w:p>
      <w:pPr>
        <w:ind w:firstLine="420"/>
        <w:spacing w:line="360" w:lineRule="auto"/>
        <w:rPr>
          <w:rFonts w:hint="eastAsia" w:ascii="宋体" w:hAnsi="宋体" w:cs="宋体"/>
          <w:b/>
          <w:bCs/>
          <w:color w:val="000000"/>
          <w:szCs w:val="21"/>
          <w:highlight w:val="none"/>
        </w:rPr>
      </w:pPr>
      <w:r>
        <w:rPr>
          <w:rFonts w:hint="eastAsia" w:ascii="宋体" w:hAnsi="宋体" w:cs="宋体"/>
          <w:color w:val="000000"/>
          <w:szCs w:val="21"/>
          <w:highlight w:val="none"/>
        </w:rPr>
        <w:t xml:space="preserve">22.1磋商开始后，代理机构将立即组织磋商小组进行评审。</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22.2磋商小组由采购人代表和有关技术、经济等方面的专家组成，且人员构成符合政府采购有关规定。</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22.3磋商小组独立工作，负责评审有效响应文件并确定成交候选供应商。</w:t>
      </w:r>
      <w:r/>
    </w:p>
    <w:p>
      <w:pPr>
        <w:ind w:firstLine="420"/>
        <w:spacing w:line="360" w:lineRule="auto"/>
        <w:rPr>
          <w:rFonts w:hint="eastAsia" w:ascii="宋体" w:hAnsi="宋体" w:cs="宋体"/>
          <w:b/>
          <w:bCs/>
          <w:color w:val="000000"/>
          <w:szCs w:val="21"/>
          <w:highlight w:val="none"/>
        </w:rPr>
      </w:pPr>
      <w:r>
        <w:rPr>
          <w:rFonts w:hint="eastAsia" w:ascii="宋体" w:hAnsi="宋体" w:cs="宋体"/>
          <w:color w:val="000000"/>
          <w:szCs w:val="21"/>
          <w:highlight w:val="none"/>
        </w:rPr>
        <w:t xml:space="preserve">23、评审过程的保密与公正</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23.1评审专家应当遵守评审工作纪律，不得泄露评审情况和评审中获悉的商业秘密。</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23.2在评审过程中，供应商不得以任何行为影响评审过程，否则其响应文件将被作为无效响应文件。</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23.3 在评审期间，代理机构将设专门工作人员与供应商联系。</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23.4 代理机构和磋商小组不向未成交的供应商解释未成交原因，也不公布评审过程中的相关细节。</w:t>
      </w:r>
      <w:r/>
    </w:p>
    <w:p>
      <w:pPr>
        <w:ind w:firstLine="420"/>
        <w:spacing w:line="360" w:lineRule="auto"/>
        <w:rPr>
          <w:rFonts w:hint="eastAsia" w:ascii="宋体" w:hAnsi="宋体" w:cs="宋体"/>
          <w:b/>
          <w:bCs/>
          <w:color w:val="000000"/>
          <w:szCs w:val="21"/>
          <w:highlight w:val="none"/>
        </w:rPr>
      </w:pPr>
      <w:r>
        <w:rPr>
          <w:rFonts w:hint="eastAsia" w:ascii="宋体" w:hAnsi="宋体" w:cs="宋体"/>
          <w:color w:val="000000"/>
          <w:szCs w:val="21"/>
          <w:highlight w:val="none"/>
        </w:rPr>
        <w:t xml:space="preserve">24、磋商的澄清</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24.1评审期间，磋商小组要求供应商澄清、说明或者更正响应文件以电子函件形式提交但并非对每个供应商都</w:t>
      </w:r>
      <w:r>
        <w:rPr>
          <w:rFonts w:hint="eastAsia" w:ascii="宋体" w:hAnsi="宋体" w:cs="宋体"/>
          <w:color w:val="000000"/>
          <w:szCs w:val="21"/>
          <w:highlight w:val="none"/>
          <w:lang w:eastAsia="zh-CN"/>
        </w:rPr>
        <w:t xml:space="preserve">做</w:t>
      </w:r>
      <w:r>
        <w:rPr>
          <w:rFonts w:hint="eastAsia" w:ascii="宋体" w:hAnsi="宋体" w:cs="宋体"/>
          <w:color w:val="000000"/>
          <w:szCs w:val="21"/>
          <w:highlight w:val="none"/>
        </w:rPr>
        <w:t xml:space="preserve">澄清要求。</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24.2接到磋商小组澄清要求的供应商应按磋商小组规定的时间和格式在</w:t>
      </w:r>
      <w:r>
        <w:rPr>
          <w:rFonts w:hint="eastAsia" w:ascii="宋体" w:hAnsi="宋体" w:cs="宋体"/>
          <w:b/>
          <w:bCs/>
          <w:color w:val="000000"/>
          <w:szCs w:val="21"/>
          <w:highlight w:val="none"/>
        </w:rPr>
        <w:t xml:space="preserve">“政府采购管理交易系统（苏采云）”</w:t>
      </w:r>
      <w:r>
        <w:rPr>
          <w:rFonts w:hint="eastAsia" w:ascii="宋体" w:hAnsi="宋体" w:cs="宋体"/>
          <w:color w:val="000000"/>
          <w:szCs w:val="21"/>
          <w:highlight w:val="none"/>
        </w:rPr>
        <w:t xml:space="preserve">中作出澄清，澄清的内容作为响应文件的补充部分。具体操作方式见</w:t>
      </w:r>
      <w:r>
        <w:rPr>
          <w:rFonts w:hint="eastAsia" w:ascii="宋体" w:hAnsi="宋体" w:cs="宋体"/>
          <w:bCs/>
          <w:color w:val="000000"/>
          <w:szCs w:val="21"/>
          <w:highlight w:val="none"/>
        </w:rPr>
        <w:t xml:space="preserve">《操作手册》</w:t>
      </w:r>
      <w:r>
        <w:rPr>
          <w:rFonts w:hint="eastAsia" w:ascii="宋体" w:hAnsi="宋体" w:cs="宋体"/>
          <w:color w:val="000000"/>
          <w:szCs w:val="21"/>
          <w:highlight w:val="none"/>
        </w:rPr>
        <w:t xml:space="preserve">。</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24.3 接到磋商小组澄清要求的供应商如未按规定作出澄清，其风险由供应商自行承担。</w:t>
      </w:r>
      <w:r/>
    </w:p>
    <w:p>
      <w:pPr>
        <w:ind w:firstLine="420"/>
        <w:spacing w:line="360" w:lineRule="auto"/>
        <w:rPr>
          <w:rFonts w:hint="eastAsia" w:ascii="宋体" w:hAnsi="宋体" w:cs="宋体"/>
          <w:b/>
          <w:bCs/>
          <w:color w:val="000000"/>
          <w:szCs w:val="21"/>
          <w:highlight w:val="none"/>
        </w:rPr>
      </w:pPr>
      <w:r>
        <w:rPr>
          <w:rFonts w:hint="eastAsia" w:ascii="宋体" w:hAnsi="宋体" w:cs="宋体"/>
          <w:color w:val="000000"/>
          <w:szCs w:val="21"/>
          <w:highlight w:val="none"/>
        </w:rPr>
        <w:t xml:space="preserve">25、对响应文件的初审</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25.1响应文件初审分为资格审查和符合性审查。</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25.1.1资格审查：依据法律法规和采购文件的规定，对响应文件中的资格证明文件进行审查。以确定供应商是否具备参加磋商的资格。</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25.1.2符合性检查：依据采购文件的规定，由磋商小组从响应文件的有效性、完整性和对采购文件的响应程度进行审查，以确定是否对采购文件的实质性要求作出响应。</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25.1.3 未通过资格审查或符合性审查的供应商，代理机构将在</w:t>
      </w:r>
      <w:r>
        <w:rPr>
          <w:rFonts w:hint="eastAsia" w:ascii="宋体" w:hAnsi="宋体" w:cs="宋体"/>
          <w:b/>
          <w:bCs/>
          <w:color w:val="000000"/>
          <w:szCs w:val="21"/>
          <w:highlight w:val="none"/>
        </w:rPr>
        <w:t xml:space="preserve">“政府采购管理交易系统（苏采云）”</w:t>
      </w:r>
      <w:r>
        <w:rPr>
          <w:rFonts w:hint="eastAsia" w:ascii="宋体" w:hAnsi="宋体" w:cs="宋体"/>
          <w:color w:val="000000"/>
          <w:szCs w:val="21"/>
          <w:highlight w:val="none"/>
        </w:rPr>
        <w:t xml:space="preserve">中告知未通过资格审查或符合性审查的原因，评审结束后，代理机构将不再告知未通过资格审查或符合性审查的原因。</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25.2在详细评审之前，磋商小组将首先审查每份响应文件是否实质性响应了采购文件的要求。实质性响应的响应文件应该是与采购文件要求的全部条款、条件和规格相符，没有重大偏离或保留。</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所谓重大偏离或保留是指与采购文件规定的实质性要求存在负偏离，或者在实质上与采购文件不一致，而且限制了合同中买方（采购人）和见证方（代理机构）的权利或供应商的义务，纠正这些偏离或保留将会对其他实质性响应要求的供应商的竞争地位产生不公正的影响。是否属于重大偏离由磋商小组按照少数服从多数的原则作出结论。磋商小组决定响应文件的响应性只根据响应文件本身的内容，而不寻求外部的证据。</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25.3如果响应文件实质上没有响应采购文件的要求，磋商小组将予以拒绝，供应商不得通过修改或撤销不合要求的偏离或保留而使其响应文件成为实质性响应的文件。</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25.4 供应商在开、评标全过程中应保持通讯畅通，并安排专人与代理机构及磋商小组联系。</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26、磋商程序及评审方法和标准</w:t>
      </w:r>
      <w:r/>
    </w:p>
    <w:p>
      <w:pPr>
        <w:ind w:firstLine="422"/>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26.1磋商程序</w:t>
      </w:r>
      <w:r/>
    </w:p>
    <w:p>
      <w:pPr>
        <w:ind w:firstLine="422"/>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26.1.1 对于通过资格性和符合性审查的供应商，磋商小组所有成员将集中与单一供应商在“政府采购管理交易系统（苏采云）”中分别进行磋商。</w:t>
      </w:r>
      <w:r/>
    </w:p>
    <w:p>
      <w:pPr>
        <w:ind w:firstLine="422"/>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以电子函件形式同时通知所有参加磋商的供应商。供应商应当按照磋商文件的变动情况和磋商小组的要求重新提交响应文件，并加盖电子签章。</w:t>
      </w:r>
      <w:r/>
    </w:p>
    <w:p>
      <w:pPr>
        <w:ind w:firstLine="422"/>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 26.1.2采购文件能够详细列明采购标的的技术、服务要求的，磋商结束后，磋商小组将要求所有实质性响应的供应商在规定时间内提交最后报价。</w:t>
      </w:r>
      <w:r/>
    </w:p>
    <w:p>
      <w:pPr>
        <w:ind w:firstLine="422"/>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 采购文件不能详细列明采购标的的技术、服务要求，需经磋商由供应商提供最终设计方案或解决方案的，磋商结束后，磋商小组将按照少数服从多数的原则投票推荐3家以上供应商的设计方案或者解决方案，并要求其在规定时间内提交最后报价。</w:t>
      </w:r>
      <w:r/>
    </w:p>
    <w:p>
      <w:pPr>
        <w:ind w:firstLine="422"/>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最后报价是供应商响应文件的有效组成部分。符合《政府采购竞争性磋商采购方式管理暂行办法》第三条第四项及《财政部关于竞争性磋商采购方式管理暂行办法有关问题的补充通知》（财库〔2015〕124号）规定情形的，提交最后报价的供应商可以为2家。</w:t>
      </w:r>
      <w:r/>
    </w:p>
    <w:p>
      <w:pPr>
        <w:ind w:firstLine="422"/>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26.1.3 供应商未在磋商小组规定的时间内完成最后报价的视为放弃磋商，其响应按无效响应处理。最后报价须加盖电子签章。已提交响应文件的供应商，在提交最后报价之前，可以根据磋商情况退出磋商。</w:t>
      </w:r>
      <w:r/>
    </w:p>
    <w:p>
      <w:pPr>
        <w:ind w:firstLine="422"/>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26.2 评审方法和标准</w:t>
      </w:r>
      <w:r/>
    </w:p>
    <w:p>
      <w:pPr>
        <w:ind w:firstLine="422"/>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26.2.1评审方法。经磋商确定最终采购需求和提交最后报价的供应商后，由磋商小组采用综合评分法对提交最后报价的供应商的响应文件和最后报价进行综合评分。</w:t>
      </w:r>
      <w:r/>
    </w:p>
    <w:p>
      <w:pPr>
        <w:ind w:firstLine="422"/>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综合评分法，是指响应文件满足磋商文件全部实质性要求且按评审因素的量化指标评审得分最高的供应商为成交备选供应商的评审方法。评审时，磋商小组各成员独立对每个有效响应的文件进行评价、打分，然后汇总每个供应商每项评分因素的得分。</w:t>
      </w:r>
      <w:r/>
    </w:p>
    <w:p>
      <w:pPr>
        <w:ind w:firstLine="422"/>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26.2.2评审标准</w:t>
      </w:r>
      <w:r/>
    </w:p>
    <w:p>
      <w:pPr>
        <w:ind w:firstLine="422"/>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见本采购文件第五章规定。</w:t>
      </w:r>
      <w:r/>
    </w:p>
    <w:p>
      <w:pPr>
        <w:ind w:firstLine="420"/>
        <w:spacing w:line="360" w:lineRule="auto"/>
        <w:rPr>
          <w:rFonts w:hint="eastAsia" w:ascii="宋体" w:hAnsi="宋体" w:cs="宋体"/>
          <w:b/>
          <w:bCs/>
          <w:color w:val="000000"/>
          <w:szCs w:val="21"/>
          <w:highlight w:val="none"/>
        </w:rPr>
      </w:pPr>
      <w:r>
        <w:rPr>
          <w:rFonts w:hint="eastAsia" w:ascii="宋体" w:hAnsi="宋体" w:cs="宋体"/>
          <w:color w:val="000000"/>
          <w:szCs w:val="21"/>
          <w:highlight w:val="none"/>
        </w:rPr>
        <w:t xml:space="preserve">27、无效响应及采购活动终止的情况</w:t>
      </w:r>
      <w:r/>
    </w:p>
    <w:p>
      <w:pPr>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27.1无效响应条款</w:t>
      </w:r>
      <w:r/>
    </w:p>
    <w:p>
      <w:pPr>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27.1.1 供应商未按照采购文件要求上传电子磋商响应文件的。</w:t>
      </w:r>
      <w:r/>
    </w:p>
    <w:p>
      <w:pPr>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27.1.2 供应商未成功解密电子磋商响应文件的。</w:t>
      </w:r>
      <w:r/>
    </w:p>
    <w:p>
      <w:pPr>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27.1.3 供应商不具备采购文件中规定资格要求的。</w:t>
      </w:r>
      <w:r/>
    </w:p>
    <w:p>
      <w:pPr>
        <w:ind w:firstLine="420"/>
        <w:spacing w:line="360" w:lineRule="auto"/>
        <w:rPr>
          <w:rFonts w:hint="eastAsia" w:ascii="宋体" w:hAnsi="宋体" w:cs="宋体"/>
          <w:bCs/>
          <w:i/>
          <w:color w:val="000000"/>
          <w:szCs w:val="21"/>
          <w:highlight w:val="none"/>
          <w:u w:val="single"/>
        </w:rPr>
      </w:pPr>
      <w:r>
        <w:rPr>
          <w:rFonts w:hint="eastAsia" w:ascii="宋体" w:hAnsi="宋体" w:cs="宋体"/>
          <w:bCs/>
          <w:color w:val="000000"/>
          <w:szCs w:val="21"/>
          <w:highlight w:val="none"/>
        </w:rPr>
        <w:t xml:space="preserve">27.1.4 未通过符合性审查的。</w:t>
      </w:r>
      <w:r/>
    </w:p>
    <w:p>
      <w:pPr>
        <w:ind w:firstLine="420"/>
        <w:spacing w:line="360" w:lineRule="auto"/>
        <w:rPr>
          <w:rFonts w:hint="eastAsia" w:ascii="宋体" w:hAnsi="宋体" w:cs="宋体"/>
          <w:bCs/>
          <w:i/>
          <w:color w:val="000000"/>
          <w:szCs w:val="21"/>
          <w:highlight w:val="none"/>
          <w:u w:val="single"/>
        </w:rPr>
      </w:pPr>
      <w:r>
        <w:rPr>
          <w:rFonts w:hint="eastAsia" w:ascii="宋体" w:hAnsi="宋体" w:cs="宋体"/>
          <w:bCs/>
          <w:color w:val="000000"/>
          <w:szCs w:val="21"/>
          <w:highlight w:val="none"/>
        </w:rPr>
        <w:t xml:space="preserve">27.1.5 不符合采购文件中规定的其他实质性要求和条件的（</w:t>
      </w:r>
      <w:r>
        <w:rPr>
          <w:rFonts w:hint="eastAsia" w:ascii="宋体" w:hAnsi="宋体" w:cs="宋体"/>
          <w:bCs/>
          <w:i/>
          <w:color w:val="000000"/>
          <w:szCs w:val="21"/>
          <w:highlight w:val="none"/>
          <w:u w:val="single"/>
        </w:rPr>
        <w:t xml:space="preserve">本采购文件中斜体且有下划线部分为实质性要求和条件）。</w:t>
      </w:r>
      <w:r/>
    </w:p>
    <w:p>
      <w:pPr>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27.1.6 </w:t>
      </w:r>
      <w:r>
        <w:rPr>
          <w:rFonts w:hint="eastAsia" w:ascii="宋体" w:hAnsi="宋体" w:cs="宋体"/>
          <w:color w:val="000000"/>
          <w:szCs w:val="21"/>
          <w:highlight w:val="none"/>
        </w:rPr>
        <w:t xml:space="preserve">供应商被 “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w:t>
      </w:r>
      <w:r>
        <w:rPr>
          <w:rFonts w:hint="eastAsia" w:ascii="宋体" w:hAnsi="宋体" w:cs="宋体"/>
          <w:color w:val="000000"/>
          <w:szCs w:val="21"/>
          <w:highlight w:val="none"/>
          <w:lang w:val="en-US" w:eastAsia="zh-CN"/>
        </w:rPr>
        <w:t xml:space="preserve">信用</w:t>
      </w:r>
      <w:r>
        <w:rPr>
          <w:rFonts w:hint="eastAsia" w:ascii="宋体" w:hAnsi="宋体" w:cs="宋体"/>
          <w:color w:val="000000"/>
          <w:szCs w:val="21"/>
          <w:highlight w:val="none"/>
        </w:rPr>
        <w:t xml:space="preserve">记录。</w:t>
      </w:r>
      <w:r/>
    </w:p>
    <w:p>
      <w:pPr>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27.1.7响应文件未按照采购文件要求加盖电子签章。</w:t>
      </w:r>
      <w:r/>
    </w:p>
    <w:p>
      <w:pPr>
        <w:ind w:firstLine="420"/>
        <w:spacing w:line="360" w:lineRule="auto"/>
        <w:rPr>
          <w:rFonts w:ascii="宋体" w:hAnsi="宋体"/>
          <w:b w:val="0"/>
          <w:bCs/>
          <w:color w:val="auto"/>
          <w:szCs w:val="21"/>
          <w:highlight w:val="none"/>
        </w:rPr>
      </w:pPr>
      <w:r>
        <w:rPr>
          <w:rFonts w:hint="eastAsia" w:ascii="宋体" w:hAnsi="宋体"/>
          <w:b w:val="0"/>
          <w:bCs/>
          <w:color w:val="auto"/>
          <w:szCs w:val="21"/>
          <w:highlight w:val="none"/>
          <w:lang w:val="en-US" w:eastAsia="zh-CN"/>
        </w:rPr>
        <w:t xml:space="preserve">27</w:t>
      </w:r>
      <w:r>
        <w:rPr>
          <w:rFonts w:hint="eastAsia" w:ascii="宋体" w:hAnsi="宋体"/>
          <w:b w:val="0"/>
          <w:bCs/>
          <w:color w:val="auto"/>
          <w:szCs w:val="21"/>
          <w:highlight w:val="none"/>
        </w:rPr>
        <w:t xml:space="preserve">.1.</w:t>
      </w:r>
      <w:r>
        <w:rPr>
          <w:rFonts w:hint="eastAsia" w:ascii="宋体" w:hAnsi="宋体"/>
          <w:b w:val="0"/>
          <w:bCs/>
          <w:color w:val="auto"/>
          <w:szCs w:val="21"/>
          <w:highlight w:val="none"/>
          <w:lang w:val="en-US" w:eastAsia="zh-CN"/>
        </w:rPr>
        <w:t xml:space="preserve">8</w:t>
      </w:r>
      <w:r>
        <w:rPr>
          <w:rFonts w:hint="eastAsia" w:ascii="宋体" w:hAnsi="宋体"/>
          <w:b w:val="0"/>
          <w:bCs/>
          <w:color w:val="auto"/>
          <w:szCs w:val="21"/>
          <w:highlight w:val="none"/>
        </w:rPr>
        <w:t xml:space="preserve">异常低价投标（响应）</w:t>
      </w:r>
      <w:r/>
    </w:p>
    <w:p>
      <w:pPr>
        <w:ind w:firstLine="420"/>
        <w:spacing w:line="360" w:lineRule="auto"/>
        <w:rPr>
          <w:rFonts w:ascii="宋体" w:hAnsi="宋体"/>
          <w:b w:val="0"/>
          <w:bCs/>
          <w:color w:val="auto"/>
          <w:szCs w:val="21"/>
          <w:highlight w:val="none"/>
        </w:rPr>
      </w:pPr>
      <w:r>
        <w:rPr>
          <w:rFonts w:hint="eastAsia" w:ascii="宋体" w:hAnsi="宋体"/>
          <w:b w:val="0"/>
          <w:bCs/>
          <w:color w:val="auto"/>
          <w:szCs w:val="21"/>
          <w:highlight w:val="none"/>
          <w:lang w:val="en-US" w:eastAsia="zh-CN"/>
        </w:rPr>
        <w:t xml:space="preserve">27</w:t>
      </w:r>
      <w:r>
        <w:rPr>
          <w:rFonts w:hint="eastAsia" w:ascii="宋体" w:hAnsi="宋体"/>
          <w:b w:val="0"/>
          <w:bCs/>
          <w:color w:val="auto"/>
          <w:szCs w:val="21"/>
          <w:highlight w:val="none"/>
        </w:rPr>
        <w:t xml:space="preserve">.1.</w:t>
      </w:r>
      <w:r>
        <w:rPr>
          <w:rFonts w:hint="eastAsia" w:ascii="宋体" w:hAnsi="宋体"/>
          <w:b w:val="0"/>
          <w:bCs/>
          <w:color w:val="auto"/>
          <w:szCs w:val="21"/>
          <w:highlight w:val="none"/>
          <w:lang w:val="en-US" w:eastAsia="zh-CN"/>
        </w:rPr>
        <w:t xml:space="preserve">8</w:t>
      </w:r>
      <w:r>
        <w:rPr>
          <w:rFonts w:hint="eastAsia" w:ascii="宋体" w:hAnsi="宋体"/>
          <w:b w:val="0"/>
          <w:bCs/>
          <w:color w:val="auto"/>
          <w:szCs w:val="21"/>
          <w:highlight w:val="none"/>
        </w:rPr>
        <w:t xml:space="preserve">.1投标（响应）报价低于采购项目预算50% 的，即投标（响应）报价&lt;采购项目预算×50% ；</w:t>
      </w:r>
      <w:r/>
    </w:p>
    <w:p>
      <w:pPr>
        <w:ind w:firstLine="420"/>
        <w:spacing w:line="360" w:lineRule="auto"/>
        <w:rPr>
          <w:rFonts w:ascii="宋体" w:hAnsi="宋体"/>
          <w:b w:val="0"/>
          <w:bCs/>
          <w:color w:val="auto"/>
          <w:szCs w:val="21"/>
          <w:highlight w:val="none"/>
        </w:rPr>
      </w:pPr>
      <w:r>
        <w:rPr>
          <w:rFonts w:hint="eastAsia" w:ascii="宋体" w:hAnsi="宋体"/>
          <w:b w:val="0"/>
          <w:bCs/>
          <w:color w:val="auto"/>
          <w:szCs w:val="21"/>
          <w:highlight w:val="none"/>
          <w:lang w:val="en-US" w:eastAsia="zh-CN"/>
        </w:rPr>
        <w:t xml:space="preserve">27</w:t>
      </w:r>
      <w:r>
        <w:rPr>
          <w:rFonts w:hint="eastAsia" w:ascii="宋体" w:hAnsi="宋体"/>
          <w:b w:val="0"/>
          <w:bCs/>
          <w:color w:val="auto"/>
          <w:szCs w:val="21"/>
          <w:highlight w:val="none"/>
        </w:rPr>
        <w:t xml:space="preserve">.1.</w:t>
      </w:r>
      <w:r>
        <w:rPr>
          <w:rFonts w:hint="eastAsia" w:ascii="宋体" w:hAnsi="宋体"/>
          <w:b w:val="0"/>
          <w:bCs/>
          <w:color w:val="auto"/>
          <w:szCs w:val="21"/>
          <w:highlight w:val="none"/>
          <w:lang w:val="en-US" w:eastAsia="zh-CN"/>
        </w:rPr>
        <w:t xml:space="preserve">8</w:t>
      </w:r>
      <w:r>
        <w:rPr>
          <w:rFonts w:hint="eastAsia" w:ascii="宋体" w:hAnsi="宋体"/>
          <w:b w:val="0"/>
          <w:bCs/>
          <w:color w:val="auto"/>
          <w:szCs w:val="21"/>
          <w:highlight w:val="none"/>
        </w:rPr>
        <w:t xml:space="preserve">.2投标（响应）报价低于采购项目最高限价45%的，即投标（响应）报价&lt;采购项目最高限价×45% ；</w:t>
      </w:r>
      <w:r/>
    </w:p>
    <w:p>
      <w:pPr>
        <w:ind w:firstLine="420"/>
        <w:spacing w:line="360" w:lineRule="auto"/>
        <w:rPr>
          <w:rFonts w:ascii="宋体" w:hAnsi="宋体"/>
          <w:b w:val="0"/>
          <w:bCs/>
          <w:color w:val="auto"/>
          <w:szCs w:val="21"/>
          <w:highlight w:val="none"/>
        </w:rPr>
      </w:pPr>
      <w:r>
        <w:rPr>
          <w:rFonts w:hint="eastAsia" w:ascii="宋体" w:hAnsi="宋体"/>
          <w:b w:val="0"/>
          <w:bCs/>
          <w:color w:val="auto"/>
          <w:szCs w:val="21"/>
          <w:highlight w:val="none"/>
          <w:lang w:val="en-US" w:eastAsia="zh-CN"/>
        </w:rPr>
        <w:t xml:space="preserve">27</w:t>
      </w:r>
      <w:r>
        <w:rPr>
          <w:rFonts w:hint="eastAsia" w:ascii="宋体" w:hAnsi="宋体"/>
          <w:b w:val="0"/>
          <w:bCs/>
          <w:color w:val="auto"/>
          <w:szCs w:val="21"/>
          <w:highlight w:val="none"/>
        </w:rPr>
        <w:t xml:space="preserve">.1.</w:t>
      </w:r>
      <w:r>
        <w:rPr>
          <w:rFonts w:hint="eastAsia" w:ascii="宋体" w:hAnsi="宋体"/>
          <w:b w:val="0"/>
          <w:bCs/>
          <w:color w:val="auto"/>
          <w:szCs w:val="21"/>
          <w:highlight w:val="none"/>
          <w:lang w:val="en-US" w:eastAsia="zh-CN"/>
        </w:rPr>
        <w:t xml:space="preserve">8</w:t>
      </w:r>
      <w:r>
        <w:rPr>
          <w:rFonts w:hint="eastAsia" w:ascii="宋体" w:hAnsi="宋体"/>
          <w:b w:val="0"/>
          <w:bCs/>
          <w:color w:val="auto"/>
          <w:szCs w:val="21"/>
          <w:highlight w:val="none"/>
        </w:rPr>
        <w:t xml:space="preserve">.3评审委员会认定的供应商报价过低、有可能影响产品质量或者不能诚信履约的其他情形。</w:t>
      </w:r>
      <w:r/>
    </w:p>
    <w:p>
      <w:pPr>
        <w:ind w:firstLine="420"/>
        <w:spacing w:line="360" w:lineRule="auto"/>
        <w:rPr>
          <w:rFonts w:hint="eastAsia" w:ascii="宋体" w:hAnsi="宋体" w:cs="宋体"/>
          <w:b w:val="0"/>
          <w:bCs/>
          <w:color w:val="000000"/>
          <w:szCs w:val="21"/>
          <w:highlight w:val="none"/>
        </w:rPr>
      </w:pPr>
      <w:r>
        <w:rPr>
          <w:rFonts w:hint="eastAsia" w:ascii="宋体" w:hAnsi="宋体"/>
          <w:b w:val="0"/>
          <w:bCs/>
          <w:color w:val="auto"/>
          <w:szCs w:val="21"/>
          <w:highlight w:val="none"/>
          <w:lang w:val="en-US" w:eastAsia="zh-CN"/>
        </w:rPr>
        <w:t xml:space="preserve">27</w:t>
      </w:r>
      <w:r>
        <w:rPr>
          <w:rFonts w:hint="eastAsia" w:ascii="宋体" w:hAnsi="宋体"/>
          <w:b w:val="0"/>
          <w:bCs/>
          <w:color w:val="auto"/>
          <w:szCs w:val="21"/>
          <w:highlight w:val="none"/>
        </w:rPr>
        <w:t xml:space="preserve">.1.</w:t>
      </w:r>
      <w:r>
        <w:rPr>
          <w:rFonts w:hint="eastAsia" w:ascii="宋体" w:hAnsi="宋体"/>
          <w:b w:val="0"/>
          <w:bCs/>
          <w:color w:val="auto"/>
          <w:szCs w:val="21"/>
          <w:highlight w:val="none"/>
          <w:lang w:val="en-US" w:eastAsia="zh-CN"/>
        </w:rPr>
        <w:t xml:space="preserve">8</w:t>
      </w:r>
      <w:r>
        <w:rPr>
          <w:rFonts w:hint="eastAsia" w:ascii="宋体" w:hAnsi="宋体"/>
          <w:b w:val="0"/>
          <w:bCs/>
          <w:color w:val="auto"/>
          <w:szCs w:val="21"/>
          <w:highlight w:val="none"/>
        </w:rPr>
        <w:t xml:space="preserve">.4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27.1.</w:t>
      </w:r>
      <w:r>
        <w:rPr>
          <w:rFonts w:hint="eastAsia" w:ascii="宋体" w:hAnsi="宋体" w:cs="宋体"/>
          <w:bCs/>
          <w:color w:val="000000"/>
          <w:szCs w:val="21"/>
          <w:highlight w:val="none"/>
          <w:lang w:val="en-US" w:eastAsia="zh-CN"/>
        </w:rPr>
        <w:t xml:space="preserve">9</w:t>
      </w:r>
      <w:r>
        <w:rPr>
          <w:rFonts w:hint="eastAsia" w:ascii="宋体" w:hAnsi="宋体" w:cs="宋体"/>
          <w:bCs/>
          <w:color w:val="000000"/>
          <w:szCs w:val="21"/>
          <w:highlight w:val="none"/>
        </w:rPr>
        <w:t xml:space="preserve"> 其他法律、法规及本采购文件规定的属无效响应的情形。</w:t>
      </w:r>
      <w:r/>
    </w:p>
    <w:p>
      <w:pPr>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27.2 </w:t>
      </w:r>
      <w:r>
        <w:rPr>
          <w:rFonts w:hint="eastAsia" w:ascii="宋体" w:hAnsi="宋体" w:cs="宋体"/>
          <w:color w:val="000000"/>
          <w:szCs w:val="21"/>
          <w:highlight w:val="none"/>
        </w:rPr>
        <w:t xml:space="preserve">采购活动终止的情况</w:t>
      </w:r>
      <w:r>
        <w:rPr>
          <w:rFonts w:hint="eastAsia" w:ascii="宋体" w:hAnsi="宋体" w:cs="宋体"/>
          <w:bCs/>
          <w:color w:val="000000"/>
          <w:szCs w:val="21"/>
          <w:highlight w:val="none"/>
        </w:rPr>
        <w:t xml:space="preserve">：</w:t>
      </w:r>
      <w:r/>
    </w:p>
    <w:p>
      <w:pPr>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27.2.1 因情况变化，不再符合规定的竞争性磋商采购方式适用情形的；</w:t>
      </w:r>
      <w:r/>
    </w:p>
    <w:p>
      <w:pPr>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27.2.2 出现影响采购公正的违法、违规行为的；</w:t>
      </w:r>
      <w:r/>
    </w:p>
    <w:p>
      <w:pPr>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27.2.3 </w:t>
      </w:r>
      <w:r>
        <w:rPr>
          <w:rFonts w:hint="eastAsia" w:ascii="宋体" w:hAnsi="宋体" w:cs="宋体"/>
          <w:color w:val="000000"/>
          <w:szCs w:val="21"/>
          <w:highlight w:val="none"/>
        </w:rPr>
        <w:t xml:space="preserve">除本磋商文件第26.1.2条第三款规定的情形外，在采购过程中符合要求的供应商或者报价未超过采购预算的供应商不足3家的。</w:t>
      </w:r>
      <w:r/>
    </w:p>
    <w:p>
      <w:pPr>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27.2.4 因重大变故，采购任务取消的。</w:t>
      </w:r>
      <w:r/>
    </w:p>
    <w:p>
      <w:pPr>
        <w:ind w:firstLine="420"/>
        <w:spacing w:line="360" w:lineRule="auto"/>
        <w:rPr>
          <w:rFonts w:hint="eastAsia" w:ascii="宋体" w:hAnsi="宋体" w:cs="宋体"/>
          <w:b/>
          <w:bCs/>
          <w:color w:val="000000"/>
          <w:szCs w:val="21"/>
          <w:highlight w:val="none"/>
        </w:rPr>
      </w:pPr>
      <w:r>
        <w:rPr>
          <w:rFonts w:hint="eastAsia" w:ascii="宋体" w:hAnsi="宋体" w:cs="宋体"/>
          <w:color w:val="000000"/>
          <w:szCs w:val="21"/>
          <w:highlight w:val="none"/>
        </w:rPr>
        <w:t xml:space="preserve">28、确定成交单位</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28.1 磋商小组根据综合评分情况，按照评审得分由高到低顺序推荐3名以上成交候选供应商，并编写评审报告。符合本文件第26.1.2条情形的，可以推荐2家成交候选供应商。评审得分相同的，按照最后报价由低到高的顺序推荐。评审得分且最后报价相同的，按照技术指标优劣顺序推荐。</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28.2 采购人应根据磋商推荐的成交候选人，按照排序由高到低的原则确定成交供应商。</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28.3 代理机构将在“江都区政府采购网”、“扬州市政府采购网”、“江苏省政府采购网”、“中国政府采购网”发布成交公告，公告期限为1个工作日。</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28.4 若有充分证据证明，成交供应商出现下列情况之一的，一经查实，将被取消成交资格：</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28.4.1 提供虚假材料谋取成交的；</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28.4.2 向采购人、代理机构行贿或者提供其他不正当利益的；</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28.4.3 恶意竞争，最终总报价明显低于其自身合理成本且又无法提供证明的；</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28.4.4 属于本文件规定的无效条件，但在评审过程中又未被磋商小组发现的；</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28.4.5 与采购人或者其他供应商恶意串通的；</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28.4.6 采取不正当手段诋毁、排挤其他供应商的；</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28.4.7 不符合法律、法规的规定的。</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29、质疑处理</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29.1提出质疑的供应商应当是参与所质疑项目采购活动的供应商。潜在供应商依法获取其可质疑的采购文件的，可以对采购文件提出质疑。</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对项目需求部分的质疑，潜在供应商应向采购人提出，由采购人负责答复。</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29.2供应商认为采购文件、采购过程和成交或成交结果使自己的权益受到损害的，可以在知道或应知其权益受到损害之日起7个工作日内，以书面形式向采购人或代理机构提出质疑。</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29.2.1对采购文件提出质疑的，应当在获取采购文件之日或者采购文件公告期限届满之日起7个工作日内提出。</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29.2.2对采购过程提出质疑的，为各采购程序环节结束之日起7个工作日内提出。</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29.2.3对成交结果提出质疑的，为成交结果公告期限届满之日起7个工作日内提出。</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29.3供应商应在法定质疑期内一次性提出针对同一采购程序环节的质疑。供应商如在法定期限内对同一采购程序环节提出多次质疑的，代理机构、采购人将只对供应商第一次质疑作出答复。</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29.4质疑函必须按照《质疑函范本》及《授权委托书》要求的格式和内容进行填写，格式见网址：http://zfcg.yangzhou.gov.cn。供应商如组成联合体参加磋商，则《质疑函范本》及《授权委托书》中要求签字、盖章、加盖公章之处，联合体各方均须按要求签字、盖章、加盖公章。</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29.5 代理机构及采购人只接收以纸质原件形式送达的质疑。</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采购人质疑接收人及联系方式见采购文件第一章。</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29.6代理机构收到质疑申请后，将对质疑的形式和内容进行审查，如质疑内容、格式不符合规定，代理机构将告知质疑人进行补正。</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29.7质疑人应当在法定质疑期限内进行补正并重新提交质疑函。</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29.8 以下情形的质疑不予受理</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29.8.1 内容不符合《政府采购质疑和投诉办法》第十二条规定的质疑。</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29.8.2 超出政府采购法定期限的质疑。</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29.8.3 以传真、电子邮件等方式递交的非原件形式的质疑。</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29.8.4 未参加磋商活动的供应商或在磋商活动中自身权益未受到损害的供应商所提出的质疑。</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29.8.5供应商组成联合体参加磋商，联合体中任何一方或多方未按要求签字、盖章、加盖公章的质疑。</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29.9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29.10代理机构应当在收到供应商的书面质疑后7个工作日内作出答复，并以书面形式通知质疑供应商和其他有关供应商，但答复的内容不得涉及商业秘密。</w:t>
      </w:r>
      <w:r/>
    </w:p>
    <w:p>
      <w:pPr>
        <w:ind w:firstLine="420"/>
        <w:spacing w:line="360" w:lineRule="auto"/>
        <w:rPr>
          <w:rFonts w:hint="eastAsia" w:ascii="宋体" w:hAnsi="宋体" w:cs="宋体"/>
          <w:b/>
          <w:bCs/>
          <w:color w:val="000000"/>
          <w:szCs w:val="21"/>
          <w:highlight w:val="none"/>
        </w:rPr>
      </w:pPr>
      <w:r>
        <w:rPr>
          <w:rFonts w:hint="eastAsia" w:ascii="宋体" w:hAnsi="宋体" w:cs="宋体"/>
          <w:color w:val="000000"/>
          <w:szCs w:val="21"/>
          <w:highlight w:val="none"/>
        </w:rPr>
        <w:t xml:space="preserve">30、成交通知书</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30.l成交结果确定后，代理机构将向成交供应商发出成交通知书。</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30.2 成交供应商可在“扬州市政府采购交易管理系统（苏采云）”成交通知书下载模块中自行下载成交通知书。</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30.3成交通知书将是合同的一个组成部分。对采购人和成交供应商均具有法律效力。成交通知书发出后，采购人改变成交结果的，或者成交供应商放弃成交项目的，应当依法承担法律责任。</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31、签订合同</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31.l成交供应商应在成交通知书发出之日起十五日内，按照采购文件确定的事项与采购人签订政府采购合同。</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31.2采购文件、成交供应商的响应文件及磋商过程中有关澄清、承诺文件均应作为合同附件。</w:t>
      </w:r>
      <w:r/>
    </w:p>
    <w:p>
      <w:pPr>
        <w:ind w:firstLine="420"/>
        <w:spacing w:line="360" w:lineRule="auto"/>
        <w:rPr>
          <w:rFonts w:hint="eastAsia" w:ascii="宋体" w:hAnsi="宋体" w:cs="宋体"/>
          <w:color w:val="000000"/>
          <w:szCs w:val="21"/>
          <w:highlight w:val="none"/>
        </w:rPr>
      </w:pPr>
      <w:r>
        <w:rPr>
          <w:rFonts w:hint="eastAsia" w:ascii="宋体" w:hAnsi="宋体" w:cs="宋体"/>
          <w:bCs/>
          <w:color w:val="000000"/>
          <w:szCs w:val="21"/>
          <w:highlight w:val="none"/>
        </w:rPr>
        <w:t xml:space="preserve">31.3 签订合同后，</w:t>
      </w:r>
      <w:r>
        <w:rPr>
          <w:rFonts w:hint="eastAsia" w:ascii="宋体" w:hAnsi="宋体" w:cs="宋体"/>
          <w:bCs/>
          <w:i/>
          <w:iCs/>
          <w:color w:val="000000"/>
          <w:szCs w:val="21"/>
          <w:highlight w:val="none"/>
          <w:u w:val="single"/>
        </w:rPr>
        <w:t xml:space="preserve">成交供应商不得将货物或服务及其他服务进行转包</w:t>
      </w:r>
      <w:r>
        <w:rPr>
          <w:rFonts w:hint="eastAsia" w:ascii="宋体" w:hAnsi="宋体" w:cs="宋体"/>
          <w:bCs/>
          <w:color w:val="000000"/>
          <w:szCs w:val="21"/>
          <w:highlight w:val="none"/>
        </w:rPr>
        <w:t xml:space="preserve">。未经采购人同意，成交供应商也不得采用分包的形式履行合同，否则采购人有权终止合同。转包或分包造成采购人损失的，成交供应商应承担赔偿责任。</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31.4采购人不得向成交供应商提出任何不合理的要求作为签订合同的条件，不得与成交供应商私下订立背离合同实质性内容的协议。所签订的合同不得对采购文件确定事项和成交供应商响应文件作实质性修改。</w:t>
      </w:r>
      <w:r/>
    </w:p>
    <w:p>
      <w:pPr>
        <w:pStyle w:val="946"/>
        <w:rPr>
          <w:rFonts w:hint="eastAsia" w:cs="宋体"/>
          <w:color w:val="000000"/>
          <w:szCs w:val="21"/>
          <w:highlight w:val="none"/>
        </w:rPr>
      </w:pPr>
      <w:r>
        <w:rPr>
          <w:rFonts w:hint="eastAsia" w:cs="宋体"/>
          <w:color w:val="000000"/>
          <w:szCs w:val="21"/>
          <w:highlight w:val="none"/>
        </w:rPr>
      </w:r>
      <w:r/>
    </w:p>
    <w:p>
      <w:pPr>
        <w:pStyle w:val="946"/>
        <w:rPr>
          <w:rFonts w:hint="eastAsia" w:cs="宋体"/>
          <w:color w:val="000000"/>
          <w:szCs w:val="21"/>
          <w:highlight w:val="none"/>
        </w:rPr>
      </w:pPr>
      <w:r>
        <w:rPr>
          <w:rFonts w:hint="eastAsia" w:cs="宋体"/>
          <w:color w:val="000000"/>
          <w:szCs w:val="21"/>
          <w:highlight w:val="none"/>
        </w:rPr>
      </w:r>
      <w:r/>
    </w:p>
    <w:p>
      <w:pPr>
        <w:pStyle w:val="946"/>
        <w:rPr>
          <w:rFonts w:hint="eastAsia" w:cs="宋体"/>
          <w:color w:val="000000"/>
          <w:szCs w:val="21"/>
          <w:highlight w:val="none"/>
        </w:rPr>
      </w:pPr>
      <w:r>
        <w:rPr>
          <w:rFonts w:hint="eastAsia" w:cs="宋体"/>
          <w:color w:val="000000"/>
          <w:szCs w:val="21"/>
          <w:highlight w:val="none"/>
        </w:rPr>
      </w:r>
      <w:r/>
    </w:p>
    <w:p>
      <w:pPr>
        <w:pStyle w:val="946"/>
        <w:rPr>
          <w:rFonts w:hint="eastAsia" w:cs="宋体"/>
          <w:color w:val="000000"/>
          <w:szCs w:val="21"/>
          <w:highlight w:val="none"/>
        </w:rPr>
      </w:pPr>
      <w:r>
        <w:rPr>
          <w:rFonts w:hint="eastAsia" w:cs="宋体"/>
          <w:color w:val="000000"/>
          <w:szCs w:val="21"/>
          <w:highlight w:val="none"/>
        </w:rPr>
      </w:r>
      <w:r/>
    </w:p>
    <w:p>
      <w:pPr>
        <w:pStyle w:val="946"/>
        <w:rPr>
          <w:rFonts w:hint="eastAsia" w:cs="宋体"/>
          <w:color w:val="000000"/>
          <w:szCs w:val="21"/>
          <w:highlight w:val="none"/>
        </w:rPr>
      </w:pPr>
      <w:r>
        <w:rPr>
          <w:rFonts w:hint="eastAsia" w:cs="宋体"/>
          <w:color w:val="000000"/>
          <w:szCs w:val="21"/>
          <w:highlight w:val="none"/>
        </w:rPr>
      </w:r>
      <w:r/>
    </w:p>
    <w:p>
      <w:pPr>
        <w:pStyle w:val="946"/>
        <w:rPr>
          <w:rFonts w:hint="eastAsia" w:cs="宋体"/>
          <w:color w:val="000000"/>
          <w:szCs w:val="21"/>
          <w:highlight w:val="none"/>
        </w:rPr>
      </w:pPr>
      <w:r>
        <w:rPr>
          <w:rFonts w:hint="eastAsia" w:cs="宋体"/>
          <w:color w:val="000000"/>
          <w:szCs w:val="21"/>
          <w:highlight w:val="none"/>
        </w:rPr>
      </w:r>
      <w:r/>
    </w:p>
    <w:p>
      <w:pPr>
        <w:pStyle w:val="946"/>
        <w:rPr>
          <w:rFonts w:hint="eastAsia" w:cs="宋体"/>
          <w:color w:val="000000"/>
          <w:szCs w:val="21"/>
          <w:highlight w:val="none"/>
        </w:rPr>
      </w:pPr>
      <w:r>
        <w:rPr>
          <w:rFonts w:hint="eastAsia" w:cs="宋体"/>
          <w:color w:val="000000"/>
          <w:szCs w:val="21"/>
          <w:highlight w:val="none"/>
        </w:rPr>
      </w:r>
      <w:r/>
    </w:p>
    <w:p>
      <w:pPr>
        <w:pStyle w:val="946"/>
        <w:rPr>
          <w:rFonts w:hint="eastAsia" w:cs="宋体"/>
          <w:color w:val="000000"/>
          <w:szCs w:val="21"/>
          <w:highlight w:val="none"/>
        </w:rPr>
      </w:pPr>
      <w:r>
        <w:rPr>
          <w:rFonts w:hint="eastAsia" w:cs="宋体"/>
          <w:color w:val="000000"/>
          <w:szCs w:val="21"/>
          <w:highlight w:val="none"/>
        </w:rPr>
      </w:r>
      <w:r/>
    </w:p>
    <w:p>
      <w:pPr>
        <w:pStyle w:val="946"/>
        <w:rPr>
          <w:rFonts w:hint="eastAsia" w:cs="宋体"/>
          <w:color w:val="000000"/>
          <w:szCs w:val="21"/>
          <w:highlight w:val="none"/>
        </w:rPr>
      </w:pPr>
      <w:r>
        <w:rPr>
          <w:rFonts w:hint="eastAsia" w:cs="宋体"/>
          <w:color w:val="000000"/>
          <w:szCs w:val="21"/>
          <w:highlight w:val="none"/>
        </w:rPr>
      </w:r>
      <w:r/>
    </w:p>
    <w:p>
      <w:pPr>
        <w:pStyle w:val="946"/>
        <w:rPr>
          <w:rFonts w:hint="eastAsia" w:cs="宋体"/>
          <w:color w:val="000000"/>
          <w:szCs w:val="21"/>
          <w:highlight w:val="none"/>
        </w:rPr>
      </w:pPr>
      <w:r>
        <w:rPr>
          <w:rFonts w:hint="eastAsia" w:cs="宋体"/>
          <w:color w:val="000000"/>
          <w:szCs w:val="21"/>
          <w:highlight w:val="none"/>
        </w:rPr>
      </w:r>
      <w:r/>
    </w:p>
    <w:p>
      <w:pPr>
        <w:pStyle w:val="946"/>
        <w:rPr>
          <w:rFonts w:hint="eastAsia" w:cs="宋体"/>
          <w:color w:val="000000"/>
          <w:szCs w:val="21"/>
          <w:highlight w:val="none"/>
        </w:rPr>
      </w:pPr>
      <w:r>
        <w:rPr>
          <w:rFonts w:hint="eastAsia" w:cs="宋体"/>
          <w:color w:val="000000"/>
          <w:szCs w:val="21"/>
          <w:highlight w:val="none"/>
        </w:rPr>
      </w:r>
      <w:r/>
    </w:p>
    <w:p>
      <w:pPr>
        <w:pStyle w:val="946"/>
        <w:rPr>
          <w:rFonts w:hint="eastAsia" w:cs="宋体"/>
          <w:color w:val="000000"/>
          <w:szCs w:val="21"/>
          <w:highlight w:val="none"/>
        </w:rPr>
      </w:pPr>
      <w:r>
        <w:rPr>
          <w:rFonts w:hint="eastAsia" w:cs="宋体"/>
          <w:color w:val="000000"/>
          <w:szCs w:val="21"/>
          <w:highlight w:val="none"/>
        </w:rPr>
      </w:r>
      <w:r/>
    </w:p>
    <w:p>
      <w:pPr>
        <w:pStyle w:val="946"/>
        <w:rPr>
          <w:rFonts w:hint="eastAsia" w:cs="宋体"/>
          <w:color w:val="000000"/>
          <w:szCs w:val="21"/>
          <w:highlight w:val="none"/>
        </w:rPr>
      </w:pPr>
      <w:r>
        <w:rPr>
          <w:rFonts w:hint="eastAsia" w:cs="宋体"/>
          <w:color w:val="000000"/>
          <w:szCs w:val="21"/>
          <w:highlight w:val="none"/>
        </w:rPr>
      </w:r>
      <w:r/>
    </w:p>
    <w:p>
      <w:pPr>
        <w:pStyle w:val="946"/>
        <w:rPr>
          <w:rFonts w:hint="eastAsia" w:cs="宋体"/>
          <w:color w:val="000000"/>
          <w:szCs w:val="21"/>
          <w:highlight w:val="none"/>
        </w:rPr>
      </w:pPr>
      <w:r>
        <w:rPr>
          <w:rFonts w:hint="eastAsia" w:cs="宋体"/>
          <w:color w:val="000000"/>
          <w:szCs w:val="21"/>
          <w:highlight w:val="none"/>
        </w:rPr>
      </w:r>
      <w:r/>
    </w:p>
    <w:p>
      <w:pPr>
        <w:pStyle w:val="946"/>
        <w:rPr>
          <w:rFonts w:hint="eastAsia" w:cs="宋体"/>
          <w:color w:val="000000"/>
          <w:szCs w:val="21"/>
          <w:highlight w:val="none"/>
        </w:rPr>
      </w:pPr>
      <w:r>
        <w:rPr>
          <w:rFonts w:hint="eastAsia" w:cs="宋体"/>
          <w:color w:val="000000"/>
          <w:szCs w:val="21"/>
          <w:highlight w:val="none"/>
        </w:rPr>
      </w:r>
      <w:r/>
    </w:p>
    <w:p>
      <w:pPr>
        <w:pStyle w:val="934"/>
        <w:jc w:val="center"/>
        <w:rPr>
          <w:rFonts w:hint="eastAsia" w:ascii="宋体" w:hAnsi="宋体" w:eastAsia="宋体" w:cs="宋体"/>
          <w:bCs/>
          <w:sz w:val="36"/>
          <w:szCs w:val="36"/>
          <w:highlight w:val="none"/>
        </w:rPr>
        <w:outlineLvl w:val="0"/>
      </w:pPr>
      <w:r/>
      <w:bookmarkStart w:id="23" w:name="_Toc32604"/>
      <w:r/>
      <w:bookmarkStart w:id="24" w:name="_Toc498003955"/>
      <w:r/>
      <w:bookmarkStart w:id="25" w:name="_Toc7282"/>
      <w:r/>
      <w:bookmarkStart w:id="26" w:name="_Toc23175"/>
      <w:r/>
      <w:bookmarkStart w:id="27" w:name="_Toc496171633"/>
      <w:r/>
      <w:bookmarkStart w:id="28" w:name="_Toc9813"/>
      <w:r/>
      <w:bookmarkStart w:id="29" w:name="_Toc504121797"/>
      <w:r/>
      <w:bookmarkStart w:id="30" w:name="_Toc31296"/>
      <w:r>
        <w:rPr>
          <w:rFonts w:hint="eastAsia" w:ascii="宋体" w:hAnsi="宋体" w:eastAsia="宋体" w:cs="宋体"/>
          <w:bCs/>
          <w:sz w:val="36"/>
          <w:szCs w:val="36"/>
          <w:highlight w:val="none"/>
        </w:rPr>
        <w:t xml:space="preserve">第三章 合同主要条款</w:t>
      </w:r>
      <w:bookmarkEnd w:id="23"/>
      <w:r/>
      <w:r/>
    </w:p>
    <w:p>
      <w:pPr>
        <w:rPr>
          <w:rFonts w:eastAsia="仿宋_GB2312"/>
          <w:bCs/>
          <w:color w:val="000000"/>
          <w:sz w:val="32"/>
          <w:szCs w:val="32"/>
          <w:highlight w:val="none"/>
        </w:rPr>
      </w:pPr>
      <w:r>
        <w:rPr>
          <w:rFonts w:eastAsia="仿宋_GB2312"/>
          <w:bCs/>
          <w:color w:val="000000"/>
          <w:sz w:val="32"/>
          <w:szCs w:val="32"/>
          <w:highlight w:val="none"/>
        </w:rPr>
        <w:t xml:space="preserve">（GF—201</w:t>
      </w:r>
      <w:r>
        <w:rPr>
          <w:rFonts w:hint="eastAsia" w:eastAsia="仿宋_GB2312"/>
          <w:bCs/>
          <w:color w:val="000000"/>
          <w:sz w:val="32"/>
          <w:szCs w:val="32"/>
          <w:highlight w:val="none"/>
        </w:rPr>
        <w:t xml:space="preserve">7</w:t>
      </w:r>
      <w:r>
        <w:rPr>
          <w:rFonts w:eastAsia="仿宋_GB2312"/>
          <w:bCs/>
          <w:color w:val="000000"/>
          <w:sz w:val="32"/>
          <w:szCs w:val="32"/>
          <w:highlight w:val="none"/>
        </w:rPr>
        <w:t xml:space="preserve">—</w:t>
      </w:r>
      <w:r>
        <w:rPr>
          <w:rFonts w:hint="eastAsia" w:eastAsia="仿宋_GB2312"/>
          <w:bCs/>
          <w:color w:val="000000"/>
          <w:sz w:val="32"/>
          <w:szCs w:val="32"/>
          <w:highlight w:val="none"/>
        </w:rPr>
        <w:t xml:space="preserve">0201）</w:t>
      </w:r>
      <w:r/>
    </w:p>
    <w:p>
      <w:pPr>
        <w:rPr>
          <w:rFonts w:eastAsia="华文中宋"/>
          <w:b/>
          <w:color w:val="000000"/>
          <w:sz w:val="52"/>
          <w:szCs w:val="52"/>
          <w:highlight w:val="none"/>
        </w:rPr>
      </w:pPr>
      <w:r>
        <w:rPr>
          <w:rFonts w:eastAsia="华文中宋"/>
          <w:b/>
          <w:color w:val="000000"/>
          <w:sz w:val="52"/>
          <w:szCs w:val="52"/>
          <w:highlight w:val="none"/>
        </w:rPr>
      </w:r>
      <w:r/>
    </w:p>
    <w:p>
      <w:pPr>
        <w:jc w:val="center"/>
        <w:rPr>
          <w:rFonts w:eastAsia="华文中宋"/>
          <w:b/>
          <w:color w:val="000000"/>
          <w:sz w:val="52"/>
          <w:szCs w:val="52"/>
          <w:highlight w:val="none"/>
        </w:rPr>
      </w:pPr>
      <w:r>
        <w:rPr>
          <w:rFonts w:eastAsia="华文中宋"/>
          <w:b/>
          <w:color w:val="000000"/>
          <w:sz w:val="52"/>
          <w:szCs w:val="52"/>
          <w:highlight w:val="none"/>
        </w:rPr>
      </w:r>
      <w:r/>
    </w:p>
    <w:p>
      <w:pPr>
        <w:pStyle w:val="946"/>
        <w:rPr>
          <w:rFonts w:eastAsia="华文中宋"/>
          <w:b/>
          <w:color w:val="000000"/>
          <w:sz w:val="52"/>
          <w:szCs w:val="52"/>
          <w:highlight w:val="none"/>
        </w:rPr>
      </w:pPr>
      <w:r>
        <w:rPr>
          <w:rFonts w:eastAsia="华文中宋"/>
          <w:b/>
          <w:color w:val="000000"/>
          <w:sz w:val="52"/>
          <w:szCs w:val="52"/>
          <w:highlight w:val="none"/>
        </w:rPr>
      </w:r>
      <w:r/>
    </w:p>
    <w:p>
      <w:pPr>
        <w:pStyle w:val="946"/>
        <w:rPr>
          <w:rFonts w:eastAsia="华文中宋"/>
          <w:b/>
          <w:color w:val="000000"/>
          <w:sz w:val="52"/>
          <w:szCs w:val="52"/>
          <w:highlight w:val="none"/>
        </w:rPr>
      </w:pPr>
      <w:r>
        <w:rPr>
          <w:rFonts w:eastAsia="华文中宋"/>
          <w:b/>
          <w:color w:val="000000"/>
          <w:sz w:val="52"/>
          <w:szCs w:val="52"/>
          <w:highlight w:val="none"/>
        </w:rPr>
      </w:r>
      <w:r/>
    </w:p>
    <w:p>
      <w:pPr>
        <w:pStyle w:val="946"/>
        <w:rPr>
          <w:rFonts w:eastAsia="华文中宋"/>
          <w:b/>
          <w:color w:val="000000"/>
          <w:sz w:val="52"/>
          <w:szCs w:val="52"/>
          <w:highlight w:val="none"/>
        </w:rPr>
      </w:pPr>
      <w:r>
        <w:rPr>
          <w:rFonts w:eastAsia="华文中宋"/>
          <w:b/>
          <w:color w:val="000000"/>
          <w:sz w:val="52"/>
          <w:szCs w:val="52"/>
          <w:highlight w:val="none"/>
        </w:rPr>
      </w:r>
      <w:r/>
    </w:p>
    <w:p>
      <w:pPr>
        <w:jc w:val="center"/>
        <w:rPr>
          <w:rFonts w:eastAsia="华文中宋"/>
          <w:b/>
          <w:color w:val="000000"/>
          <w:sz w:val="52"/>
          <w:szCs w:val="52"/>
          <w:highlight w:val="none"/>
        </w:rPr>
      </w:pPr>
      <w:r>
        <w:rPr>
          <w:rFonts w:eastAsia="华文中宋"/>
          <w:b/>
          <w:color w:val="000000"/>
          <w:sz w:val="72"/>
          <w:szCs w:val="52"/>
          <w:highlight w:val="none"/>
        </w:rPr>
        <w:t xml:space="preserve">建设工程施工合同</w:t>
      </w:r>
      <w:r>
        <w:rPr>
          <w:rFonts w:eastAsia="华文中宋"/>
          <w:b/>
          <w:color w:val="000000"/>
          <w:sz w:val="52"/>
          <w:szCs w:val="52"/>
          <w:highlight w:val="none"/>
        </w:rPr>
        <w:br w:type="textWrapping" w:clear="all"/>
      </w:r>
      <w:r/>
    </w:p>
    <w:p>
      <w:pPr>
        <w:pStyle w:val="946"/>
        <w:ind w:firstLine="0"/>
        <w:rPr>
          <w:rFonts w:eastAsia="华文中宋"/>
          <w:b/>
          <w:color w:val="000000"/>
          <w:sz w:val="52"/>
          <w:szCs w:val="52"/>
          <w:highlight w:val="none"/>
        </w:rPr>
      </w:pPr>
      <w:r>
        <w:rPr>
          <w:rFonts w:eastAsia="华文中宋"/>
          <w:b/>
          <w:color w:val="000000"/>
          <w:sz w:val="52"/>
          <w:szCs w:val="52"/>
          <w:highlight w:val="none"/>
        </w:rPr>
      </w:r>
      <w:r/>
    </w:p>
    <w:p>
      <w:pPr>
        <w:pStyle w:val="946"/>
        <w:rPr>
          <w:rFonts w:eastAsia="华文中宋"/>
          <w:b/>
          <w:color w:val="000000"/>
          <w:sz w:val="52"/>
          <w:szCs w:val="52"/>
          <w:highlight w:val="none"/>
        </w:rPr>
      </w:pPr>
      <w:r>
        <w:rPr>
          <w:rFonts w:eastAsia="华文中宋"/>
          <w:b/>
          <w:color w:val="000000"/>
          <w:sz w:val="52"/>
          <w:szCs w:val="52"/>
          <w:highlight w:val="none"/>
        </w:rPr>
      </w:r>
      <w:r/>
    </w:p>
    <w:p>
      <w:pPr>
        <w:rPr>
          <w:rFonts w:hint="eastAsia"/>
          <w:b/>
          <w:color w:val="000000"/>
          <w:sz w:val="28"/>
          <w:szCs w:val="28"/>
          <w:highlight w:val="none"/>
        </w:rPr>
      </w:pPr>
      <w:r>
        <w:rPr>
          <w:rFonts w:hint="eastAsia"/>
          <w:b/>
          <w:color w:val="000000"/>
          <w:sz w:val="28"/>
          <w:szCs w:val="28"/>
          <w:highlight w:val="none"/>
        </w:rPr>
      </w:r>
      <w:r/>
    </w:p>
    <w:p>
      <w:pPr>
        <w:rPr>
          <w:rFonts w:hint="eastAsia"/>
          <w:b/>
          <w:color w:val="000000"/>
          <w:sz w:val="28"/>
          <w:szCs w:val="28"/>
          <w:highlight w:val="none"/>
        </w:rPr>
      </w:pPr>
      <w:r>
        <w:rPr>
          <w:rFonts w:hint="eastAsia"/>
          <w:b/>
          <w:color w:val="000000"/>
          <w:sz w:val="28"/>
          <w:szCs w:val="28"/>
          <w:highlight w:val="none"/>
        </w:rPr>
      </w:r>
      <w:r/>
    </w:p>
    <w:p>
      <w:pPr>
        <w:rPr>
          <w:rFonts w:hint="eastAsia"/>
          <w:b/>
          <w:color w:val="000000"/>
          <w:sz w:val="28"/>
          <w:szCs w:val="28"/>
          <w:highlight w:val="none"/>
        </w:rPr>
      </w:pPr>
      <w:r>
        <w:rPr>
          <w:rFonts w:hint="eastAsia"/>
          <w:b/>
          <w:color w:val="000000"/>
          <w:sz w:val="28"/>
          <w:szCs w:val="28"/>
          <w:highlight w:val="none"/>
        </w:rPr>
      </w:r>
      <w:r/>
    </w:p>
    <w:p>
      <w:pPr>
        <w:ind w:right="2719"/>
        <w:rPr>
          <w:rFonts w:hint="eastAsia"/>
          <w:b/>
          <w:color w:val="000000"/>
          <w:sz w:val="28"/>
          <w:szCs w:val="28"/>
          <w:highlight w:val="none"/>
        </w:rPr>
      </w:pPr>
      <w:r>
        <w:rPr>
          <w:rFonts w:hint="eastAsia"/>
          <w:b/>
          <w:color w:val="000000"/>
          <w:sz w:val="28"/>
          <w:szCs w:val="28"/>
          <w:highlight w:val="none"/>
        </w:rPr>
      </w:r>
      <w:r/>
    </w:p>
    <w:p>
      <w:pPr>
        <w:ind w:right="2719"/>
        <w:jc w:val="center"/>
        <w:rPr>
          <w:rFonts w:hint="eastAsia"/>
          <w:b/>
          <w:color w:val="000000"/>
          <w:sz w:val="32"/>
          <w:szCs w:val="28"/>
          <w:highlight w:val="none"/>
        </w:rPr>
      </w:pPr>
      <w:r>
        <w:rPr>
          <w:color w:val="000000"/>
          <w:sz w:val="20"/>
          <w:szCs w:val="2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3970020</wp:posOffset>
                </wp:positionH>
                <wp:positionV relativeFrom="paragraph">
                  <wp:posOffset>120015</wp:posOffset>
                </wp:positionV>
                <wp:extent cx="723900" cy="45720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723900" cy="457200"/>
                        </a:xfrm>
                        <a:prstGeom prst="rect">
                          <a:avLst/>
                        </a:prstGeom>
                        <a:noFill/>
                        <a:ln>
                          <a:solidFill>
                            <a:srgbClr val="FFFFFF"/>
                          </a:solidFill>
                        </a:ln>
                      </wps:spPr>
                      <wps:txbx>
                        <w:txbxContent>
                          <w:p>
                            <w:pPr>
                              <w:rPr>
                                <w:rFonts w:hint="eastAsia"/>
                                <w:b/>
                                <w:bCs/>
                                <w:sz w:val="32"/>
                              </w:rPr>
                            </w:pPr>
                            <w:r>
                              <w:rPr>
                                <w:rFonts w:hint="eastAsia"/>
                                <w:b/>
                                <w:bCs/>
                                <w:sz w:val="32"/>
                              </w:rPr>
                              <w:t xml:space="preserve">制定</w:t>
                            </w:r>
                            <w:r/>
                          </w:p>
                          <w:p>
                            <w:pPr>
                              <w:rPr>
                                <w:rFonts w:hint="eastAsia"/>
                              </w:rPr>
                            </w:pPr>
                            <w:r>
                              <w:rPr>
                                <w:rFonts w:hint="eastAsia"/>
                              </w:rPr>
                            </w:r>
                            <w:r/>
                          </w:p>
                        </w:txbxContent>
                      </wps:txbx>
                      <wps:bodyPr wrap="square" upright="1"/>
                    </wps:wsp>
                  </a:graphicData>
                </a:graphic>
              </wp:anchor>
            </w:drawing>
          </mc:Choice>
          <mc:Fallback>
            <w:pict>
              <v:shape id="shape 1" o:spid="_x0000_s1" o:spt="202" type="#_x0000_t202" style="position:absolute;z-index:251659264;o:allowoverlap:true;o:allowincell:true;mso-position-horizontal-relative:text;margin-left:312.6pt;mso-position-horizontal:absolute;mso-position-vertical-relative:text;margin-top:9.4pt;mso-position-vertical:absolute;width:57.0pt;height:36.0pt;mso-wrap-distance-left:9.0pt;mso-wrap-distance-top:0.0pt;mso-wrap-distance-right:9.0pt;mso-wrap-distance-bottom:0.0pt;visibility:visible;" filled="f" strokecolor="#FFFFFF">
                <v:textbox inset="0,0,0,0">
                  <w:txbxContent>
                    <w:p>
                      <w:pPr>
                        <w:rPr>
                          <w:rFonts w:hint="eastAsia"/>
                          <w:b/>
                          <w:bCs/>
                          <w:sz w:val="32"/>
                        </w:rPr>
                      </w:pPr>
                      <w:r>
                        <w:rPr>
                          <w:rFonts w:hint="eastAsia"/>
                          <w:b/>
                          <w:bCs/>
                          <w:sz w:val="32"/>
                        </w:rPr>
                        <w:t xml:space="preserve">制定</w:t>
                      </w:r>
                      <w:r/>
                    </w:p>
                    <w:p>
                      <w:pPr>
                        <w:rPr>
                          <w:rFonts w:hint="eastAsia"/>
                        </w:rPr>
                      </w:pPr>
                      <w:r>
                        <w:rPr>
                          <w:rFonts w:hint="eastAsia"/>
                        </w:rPr>
                      </w:r>
                      <w:r/>
                    </w:p>
                  </w:txbxContent>
                </v:textbox>
              </v:shape>
            </w:pict>
          </mc:Fallback>
        </mc:AlternateContent>
      </w:r>
      <w:r>
        <w:rPr>
          <w:rFonts w:hint="eastAsia"/>
          <w:b/>
          <w:color w:val="000000"/>
          <w:sz w:val="28"/>
          <w:szCs w:val="28"/>
          <w:highlight w:val="none"/>
        </w:rPr>
        <w:t xml:space="preserve">                  </w:t>
      </w:r>
      <w:r>
        <w:rPr>
          <w:b/>
          <w:color w:val="000000"/>
          <w:sz w:val="32"/>
          <w:szCs w:val="28"/>
          <w:highlight w:val="none"/>
        </w:rPr>
        <w:t xml:space="preserve">住</w:t>
      </w:r>
      <w:r>
        <w:rPr>
          <w:rFonts w:hint="eastAsia"/>
          <w:b/>
          <w:color w:val="000000"/>
          <w:sz w:val="32"/>
          <w:szCs w:val="28"/>
          <w:highlight w:val="none"/>
          <w:lang w:eastAsia="zh-CN"/>
        </w:rPr>
        <w:t xml:space="preserve">房和</w:t>
      </w:r>
      <w:r>
        <w:rPr>
          <w:b/>
          <w:color w:val="000000"/>
          <w:sz w:val="32"/>
          <w:szCs w:val="28"/>
          <w:highlight w:val="none"/>
        </w:rPr>
        <w:t xml:space="preserve">城乡建设部</w:t>
      </w:r>
      <w:r/>
    </w:p>
    <w:p>
      <w:pPr>
        <w:ind w:right="2719" w:firstLine="2233"/>
        <w:rPr>
          <w:rFonts w:hint="eastAsia"/>
          <w:b/>
          <w:color w:val="000000"/>
          <w:sz w:val="32"/>
          <w:szCs w:val="28"/>
          <w:highlight w:val="none"/>
        </w:rPr>
      </w:pPr>
      <w:r>
        <w:rPr>
          <w:b/>
          <w:color w:val="000000"/>
          <w:sz w:val="32"/>
          <w:szCs w:val="28"/>
          <w:highlight w:val="none"/>
        </w:rPr>
        <w:t xml:space="preserve">国家</w:t>
      </w:r>
      <w:r>
        <w:rPr>
          <w:rFonts w:hint="eastAsia"/>
          <w:b/>
          <w:color w:val="000000"/>
          <w:sz w:val="32"/>
          <w:szCs w:val="28"/>
          <w:highlight w:val="none"/>
        </w:rPr>
        <w:t xml:space="preserve">市场监督管理总局</w:t>
      </w:r>
      <w:bookmarkEnd w:id="24"/>
      <w:r/>
      <w:bookmarkEnd w:id="25"/>
      <w:r/>
      <w:bookmarkEnd w:id="26"/>
      <w:r/>
      <w:bookmarkEnd w:id="27"/>
      <w:r/>
      <w:bookmarkEnd w:id="28"/>
      <w:r/>
      <w:bookmarkEnd w:id="29"/>
      <w:r/>
      <w:bookmarkEnd w:id="30"/>
      <w:r/>
      <w:r/>
    </w:p>
    <w:p>
      <w:pPr>
        <w:pStyle w:val="960"/>
        <w:rPr>
          <w:rFonts w:hint="eastAsia" w:ascii="宋体" w:hAnsi="宋体" w:cs="宋体"/>
          <w:color w:val="000000"/>
          <w:szCs w:val="21"/>
          <w:highlight w:val="none"/>
        </w:rPr>
      </w:pPr>
      <w:r>
        <w:rPr>
          <w:rFonts w:hint="eastAsia" w:ascii="宋体" w:hAnsi="宋体" w:cs="宋体"/>
          <w:color w:val="000000"/>
          <w:szCs w:val="21"/>
          <w:highlight w:val="none"/>
        </w:rPr>
      </w:r>
      <w:r/>
    </w:p>
    <w:p>
      <w:pPr>
        <w:pStyle w:val="959"/>
        <w:ind w:firstLine="422"/>
        <w:jc w:val="left"/>
        <w:spacing w:before="0" w:after="0"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960"/>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960"/>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960"/>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960"/>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959"/>
        <w:jc w:val="left"/>
        <w:spacing w:before="0" w:after="0"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第一部分 合同协议书</w:t>
      </w:r>
      <w:r/>
    </w:p>
    <w:p>
      <w:pPr>
        <w:pStyle w:val="960"/>
        <w:ind w:firstLine="422"/>
        <w:jc w:val="left"/>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r>
      <w:r/>
    </w:p>
    <w:p>
      <w:pPr>
        <w:pStyle w:val="960"/>
        <w:ind w:firstLine="422"/>
        <w:jc w:val="left"/>
        <w:spacing w:line="360" w:lineRule="auto"/>
        <w:rPr>
          <w:rFonts w:hint="eastAsia" w:ascii="宋体" w:hAnsi="宋体" w:cs="宋体"/>
          <w:b/>
          <w:color w:val="000000"/>
          <w:szCs w:val="21"/>
          <w:highlight w:val="none"/>
          <w:u w:val="single"/>
        </w:rPr>
      </w:pPr>
      <w:r>
        <w:rPr>
          <w:rFonts w:hint="eastAsia" w:ascii="宋体" w:hAnsi="宋体" w:cs="宋体"/>
          <w:b/>
          <w:color w:val="000000"/>
          <w:szCs w:val="21"/>
          <w:highlight w:val="none"/>
        </w:rPr>
        <w:t xml:space="preserve">发包人（全称）：</w:t>
      </w:r>
      <w:r>
        <w:rPr>
          <w:rFonts w:hint="eastAsia" w:ascii="宋体" w:hAnsi="宋体" w:cs="宋体"/>
          <w:b/>
          <w:bCs/>
          <w:color w:val="000000"/>
          <w:szCs w:val="21"/>
          <w:highlight w:val="none"/>
          <w:u w:val="single"/>
        </w:rPr>
        <w:t xml:space="preserve">扬州市江都区武坚镇人民政府 </w:t>
      </w:r>
      <w:r/>
    </w:p>
    <w:p>
      <w:pPr>
        <w:pStyle w:val="960"/>
        <w:ind w:firstLine="422"/>
        <w:jc w:val="left"/>
        <w:spacing w:line="360" w:lineRule="auto"/>
        <w:rPr>
          <w:rFonts w:hint="eastAsia" w:ascii="宋体" w:hAnsi="宋体" w:cs="宋体"/>
          <w:b/>
          <w:color w:val="000000"/>
          <w:szCs w:val="21"/>
          <w:highlight w:val="none"/>
          <w:u w:val="single"/>
        </w:rPr>
      </w:pPr>
      <w:r>
        <w:rPr>
          <w:rFonts w:hint="eastAsia" w:ascii="宋体" w:hAnsi="宋体" w:cs="宋体"/>
          <w:b/>
          <w:color w:val="000000"/>
          <w:szCs w:val="21"/>
          <w:highlight w:val="none"/>
        </w:rPr>
        <w:t xml:space="preserve">承包人（全称）：</w:t>
      </w:r>
      <w:r>
        <w:rPr>
          <w:rFonts w:hint="eastAsia" w:ascii="宋体" w:hAnsi="宋体" w:cs="宋体"/>
          <w:b/>
          <w:bCs/>
          <w:color w:val="000000"/>
          <w:szCs w:val="21"/>
          <w:highlight w:val="none"/>
          <w:u w:val="single"/>
        </w:rPr>
        <w:t xml:space="preserve">                          </w:t>
      </w:r>
      <w:r/>
    </w:p>
    <w:p>
      <w:pPr>
        <w:pStyle w:val="96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根据《中华人民共和国民法典》、《中华人民共和国建筑法》及有关法律规定，遵循平等、自愿、公平和诚实信用的原则，双方就</w:t>
      </w:r>
      <w:r>
        <w:rPr>
          <w:rFonts w:hint="eastAsia" w:ascii="宋体" w:hAnsi="宋体" w:cs="宋体"/>
          <w:b/>
          <w:bCs/>
          <w:color w:val="000000"/>
          <w:szCs w:val="21"/>
          <w:highlight w:val="none"/>
          <w:u w:val="single"/>
          <w:lang w:eastAsia="zh-CN"/>
        </w:rPr>
        <w:t xml:space="preserve">江都区武坚镇联合村2025年度宜居宜业和美乡村建设项目</w:t>
      </w:r>
      <w:r>
        <w:rPr>
          <w:rFonts w:hint="eastAsia" w:ascii="宋体" w:hAnsi="宋体" w:cs="宋体"/>
          <w:color w:val="000000"/>
          <w:szCs w:val="21"/>
          <w:highlight w:val="none"/>
        </w:rPr>
        <w:t xml:space="preserve">及有关事项协商一致，共同达成如下协议：</w:t>
      </w:r>
      <w:r>
        <w:rPr>
          <w:rFonts w:hint="eastAsia" w:ascii="宋体" w:hAnsi="宋体" w:cs="宋体"/>
          <w:bCs/>
          <w:color w:val="000000"/>
          <w:szCs w:val="21"/>
          <w:highlight w:val="none"/>
        </w:rPr>
        <w:t xml:space="preserve">  </w:t>
      </w:r>
      <w:r/>
    </w:p>
    <w:p>
      <w:pPr>
        <w:pStyle w:val="961"/>
        <w:ind w:firstLine="422"/>
        <w:jc w:val="left"/>
        <w:spacing w:before="0" w:after="0" w:line="360" w:lineRule="auto"/>
        <w:rPr>
          <w:rFonts w:hint="eastAsia" w:ascii="宋体" w:hAnsi="宋体" w:cs="宋体"/>
          <w:bCs w:val="0"/>
          <w:color w:val="000000"/>
          <w:sz w:val="21"/>
          <w:szCs w:val="21"/>
          <w:highlight w:val="none"/>
        </w:rPr>
      </w:pPr>
      <w:r/>
      <w:bookmarkStart w:id="31" w:name="_Toc404776699"/>
      <w:r>
        <w:rPr>
          <w:rFonts w:hint="eastAsia" w:ascii="宋体" w:hAnsi="宋体" w:cs="宋体"/>
          <w:bCs w:val="0"/>
          <w:color w:val="000000"/>
          <w:sz w:val="21"/>
          <w:szCs w:val="21"/>
          <w:highlight w:val="none"/>
        </w:rPr>
        <w:t xml:space="preserve">一、工程概况</w:t>
      </w:r>
      <w:bookmarkEnd w:id="31"/>
      <w:r/>
      <w:r/>
    </w:p>
    <w:p>
      <w:pPr>
        <w:pStyle w:val="960"/>
        <w:ind w:firstLine="420"/>
        <w:jc w:val="left"/>
        <w:spacing w:line="360" w:lineRule="auto"/>
        <w:rPr>
          <w:rFonts w:hint="eastAsia" w:ascii="宋体" w:hAnsi="宋体" w:eastAsia="宋体" w:cs="宋体"/>
          <w:b/>
          <w:color w:val="000000"/>
          <w:szCs w:val="21"/>
          <w:highlight w:val="none"/>
          <w:u w:val="single"/>
          <w:lang w:eastAsia="zh-CN"/>
        </w:rPr>
      </w:pPr>
      <w:r>
        <w:rPr>
          <w:rFonts w:hint="eastAsia" w:ascii="宋体" w:hAnsi="宋体" w:cs="宋体"/>
          <w:bCs/>
          <w:color w:val="000000"/>
          <w:szCs w:val="21"/>
          <w:highlight w:val="none"/>
        </w:rPr>
        <w:t xml:space="preserve">1.工程名称</w:t>
      </w:r>
      <w:r>
        <w:rPr>
          <w:rFonts w:hint="eastAsia" w:ascii="宋体" w:hAnsi="宋体" w:cs="宋体"/>
          <w:color w:val="000000"/>
          <w:szCs w:val="21"/>
          <w:highlight w:val="none"/>
        </w:rPr>
        <w:t xml:space="preserve">：</w:t>
      </w:r>
      <w:r>
        <w:rPr>
          <w:rFonts w:hint="eastAsia" w:ascii="宋体" w:hAnsi="宋体" w:cs="宋体"/>
          <w:b/>
          <w:color w:val="000000"/>
          <w:szCs w:val="21"/>
          <w:highlight w:val="none"/>
          <w:u w:val="single"/>
          <w:shd w:val="clear" w:color="auto" w:fill="ffffff"/>
          <w:lang w:eastAsia="zh-CN"/>
        </w:rPr>
        <w:t xml:space="preserve">江都区武坚镇联合村2025年度宜居宜业和美乡村建设项目</w:t>
      </w:r>
      <w:r/>
    </w:p>
    <w:p>
      <w:pPr>
        <w:pStyle w:val="960"/>
        <w:ind w:firstLine="420"/>
        <w:jc w:val="left"/>
        <w:spacing w:line="360" w:lineRule="auto"/>
        <w:rPr>
          <w:rFonts w:hint="eastAsia" w:ascii="宋体" w:hAnsi="宋体" w:eastAsia="宋体" w:cs="宋体"/>
          <w:b/>
          <w:color w:val="000000"/>
          <w:szCs w:val="21"/>
          <w:highlight w:val="none"/>
          <w:u w:val="single"/>
          <w:lang w:eastAsia="zh-CN"/>
        </w:rPr>
      </w:pPr>
      <w:r>
        <w:rPr>
          <w:rFonts w:hint="eastAsia" w:ascii="宋体" w:hAnsi="宋体" w:cs="宋体"/>
          <w:bCs/>
          <w:color w:val="000000"/>
          <w:szCs w:val="21"/>
          <w:highlight w:val="none"/>
        </w:rPr>
        <w:t xml:space="preserve">2.工程地点：</w:t>
      </w:r>
      <w:r>
        <w:rPr>
          <w:rFonts w:hint="eastAsia" w:ascii="宋体" w:hAnsi="宋体" w:cs="宋体"/>
          <w:b/>
          <w:bCs/>
          <w:color w:val="000000"/>
          <w:szCs w:val="21"/>
          <w:highlight w:val="none"/>
          <w:u w:val="single"/>
        </w:rPr>
        <w:t xml:space="preserve">扬州市江都区武坚镇</w:t>
      </w:r>
      <w:r>
        <w:rPr>
          <w:rFonts w:hint="eastAsia" w:ascii="宋体" w:hAnsi="宋体" w:cs="宋体"/>
          <w:b/>
          <w:bCs/>
          <w:color w:val="000000"/>
          <w:szCs w:val="21"/>
          <w:highlight w:val="none"/>
          <w:u w:val="single"/>
          <w:lang w:eastAsia="zh-CN"/>
        </w:rPr>
        <w:t xml:space="preserve">联合村</w:t>
      </w:r>
      <w:r/>
    </w:p>
    <w:p>
      <w:pPr>
        <w:pStyle w:val="960"/>
        <w:ind w:firstLine="420"/>
        <w:jc w:val="left"/>
        <w:spacing w:line="360" w:lineRule="auto"/>
        <w:rPr>
          <w:rFonts w:hint="eastAsia" w:ascii="宋体" w:hAnsi="宋体" w:cs="宋体"/>
          <w:bCs/>
          <w:color w:val="000000"/>
          <w:szCs w:val="21"/>
          <w:highlight w:val="none"/>
          <w:u w:val="single"/>
        </w:rPr>
      </w:pPr>
      <w:r>
        <w:rPr>
          <w:rFonts w:hint="eastAsia" w:ascii="宋体" w:hAnsi="宋体" w:cs="宋体"/>
          <w:bCs/>
          <w:color w:val="000000"/>
          <w:szCs w:val="21"/>
          <w:highlight w:val="none"/>
        </w:rPr>
        <w:t xml:space="preserve">3.工程立项批准文号：</w:t>
      </w:r>
      <w:r>
        <w:rPr>
          <w:rFonts w:hint="eastAsia" w:ascii="宋体" w:hAnsi="宋体" w:cs="宋体"/>
          <w:bCs/>
          <w:color w:val="000000"/>
          <w:szCs w:val="21"/>
          <w:highlight w:val="none"/>
          <w:u w:val="single"/>
        </w:rPr>
        <w:t xml:space="preserve"> </w:t>
      </w:r>
      <w:r>
        <w:rPr>
          <w:rFonts w:hint="eastAsia" w:ascii="宋体" w:hAnsi="宋体" w:cs="宋体"/>
          <w:b/>
          <w:color w:val="000000"/>
          <w:szCs w:val="21"/>
          <w:highlight w:val="none"/>
          <w:u w:val="single"/>
        </w:rPr>
        <w:t xml:space="preserve">扬江农</w:t>
      </w:r>
      <w:r>
        <w:rPr>
          <w:rFonts w:hint="eastAsia" w:ascii="宋体" w:hAnsi="宋体" w:cs="宋体"/>
          <w:b/>
          <w:color w:val="000000"/>
          <w:szCs w:val="21"/>
          <w:highlight w:val="none"/>
          <w:u w:val="single"/>
          <w:lang w:val="en-US" w:eastAsia="zh-CN"/>
        </w:rPr>
        <w:t xml:space="preserve">发</w:t>
      </w:r>
      <w:r>
        <w:rPr>
          <w:rFonts w:hint="eastAsia" w:ascii="宋体" w:hAnsi="宋体" w:cs="宋体"/>
          <w:b/>
          <w:color w:val="000000"/>
          <w:szCs w:val="21"/>
          <w:highlight w:val="none"/>
          <w:u w:val="single"/>
        </w:rPr>
        <w:t xml:space="preserve">〔202</w:t>
      </w:r>
      <w:r>
        <w:rPr>
          <w:rFonts w:hint="eastAsia" w:ascii="宋体" w:hAnsi="宋体" w:cs="宋体"/>
          <w:b/>
          <w:color w:val="000000"/>
          <w:szCs w:val="21"/>
          <w:highlight w:val="none"/>
          <w:u w:val="single"/>
          <w:lang w:val="en-US" w:eastAsia="zh-CN"/>
        </w:rPr>
        <w:t xml:space="preserve">5</w:t>
      </w:r>
      <w:r>
        <w:rPr>
          <w:rFonts w:hint="eastAsia" w:ascii="宋体" w:hAnsi="宋体" w:cs="宋体"/>
          <w:b/>
          <w:color w:val="000000"/>
          <w:szCs w:val="21"/>
          <w:highlight w:val="none"/>
          <w:u w:val="single"/>
        </w:rPr>
        <w:t xml:space="preserve">〕</w:t>
      </w:r>
      <w:r>
        <w:rPr>
          <w:rFonts w:hint="eastAsia" w:ascii="宋体" w:hAnsi="宋体" w:cs="宋体"/>
          <w:b/>
          <w:color w:val="000000"/>
          <w:szCs w:val="21"/>
          <w:highlight w:val="none"/>
          <w:u w:val="single"/>
          <w:lang w:val="en-US" w:eastAsia="zh-CN"/>
        </w:rPr>
        <w:t xml:space="preserve">132</w:t>
      </w:r>
      <w:r>
        <w:rPr>
          <w:rFonts w:hint="eastAsia" w:ascii="宋体" w:hAnsi="宋体" w:cs="宋体"/>
          <w:b/>
          <w:color w:val="000000"/>
          <w:szCs w:val="21"/>
          <w:highlight w:val="none"/>
          <w:u w:val="single"/>
        </w:rPr>
        <w:t xml:space="preserve">号 </w:t>
      </w:r>
      <w:r/>
    </w:p>
    <w:p>
      <w:pPr>
        <w:pStyle w:val="960"/>
        <w:ind w:firstLine="420"/>
        <w:jc w:val="left"/>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4.资金来源：</w:t>
      </w:r>
      <w:r>
        <w:rPr>
          <w:rFonts w:hint="eastAsia" w:ascii="宋体" w:hAnsi="宋体" w:cs="宋体"/>
          <w:b/>
          <w:color w:val="000000"/>
          <w:szCs w:val="21"/>
          <w:highlight w:val="none"/>
          <w:u w:val="single"/>
        </w:rPr>
        <w:t xml:space="preserve">财政资金、自筹资金  </w:t>
      </w:r>
      <w:r/>
    </w:p>
    <w:p>
      <w:pPr>
        <w:pStyle w:val="960"/>
        <w:ind w:firstLine="420"/>
        <w:jc w:val="left"/>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5.工程内容：</w:t>
      </w:r>
      <w:r>
        <w:rPr>
          <w:rFonts w:hint="eastAsia" w:ascii="宋体" w:hAnsi="宋体" w:cs="宋体"/>
          <w:b/>
          <w:color w:val="000000"/>
          <w:szCs w:val="21"/>
          <w:highlight w:val="none"/>
          <w:u w:val="single"/>
        </w:rPr>
        <w:t xml:space="preserve">图纸及工程量清单范围内的</w:t>
      </w:r>
      <w:r>
        <w:rPr>
          <w:rFonts w:hint="eastAsia" w:ascii="宋体" w:hAnsi="宋体" w:cs="宋体"/>
          <w:b/>
          <w:color w:val="000000"/>
          <w:szCs w:val="21"/>
          <w:highlight w:val="none"/>
          <w:u w:val="single"/>
          <w:lang w:eastAsia="zh-CN"/>
        </w:rPr>
        <w:t xml:space="preserve">江都区武坚镇联合村2025年度宜居宜业和美乡村建设项目</w:t>
      </w:r>
      <w:r>
        <w:rPr>
          <w:rFonts w:hint="eastAsia" w:ascii="宋体" w:hAnsi="宋体" w:cs="宋体"/>
          <w:b/>
          <w:color w:val="000000"/>
          <w:szCs w:val="21"/>
          <w:highlight w:val="none"/>
          <w:u w:val="single"/>
        </w:rPr>
        <w:t xml:space="preserve">施工</w:t>
      </w:r>
      <w:r>
        <w:rPr>
          <w:rFonts w:hint="eastAsia" w:ascii="宋体" w:hAnsi="宋体" w:cs="宋体"/>
          <w:bCs/>
          <w:color w:val="000000"/>
          <w:szCs w:val="21"/>
          <w:highlight w:val="none"/>
        </w:rPr>
        <w:t xml:space="preserve">。</w:t>
      </w:r>
      <w:r/>
    </w:p>
    <w:p>
      <w:pPr>
        <w:ind w:firstLine="420"/>
        <w:jc w:val="left"/>
        <w:spacing w:line="360" w:lineRule="auto"/>
        <w:rPr>
          <w:rFonts w:hint="eastAsia" w:ascii="宋体" w:hAnsi="宋体" w:cs="宋体"/>
          <w:b/>
          <w:color w:val="000000"/>
          <w:szCs w:val="21"/>
          <w:highlight w:val="none"/>
          <w:u w:val="single"/>
        </w:rPr>
      </w:pPr>
      <w:r>
        <w:rPr>
          <w:rFonts w:hint="eastAsia" w:ascii="宋体" w:hAnsi="宋体" w:cs="宋体"/>
          <w:bCs/>
          <w:color w:val="000000"/>
          <w:szCs w:val="21"/>
          <w:highlight w:val="none"/>
        </w:rPr>
        <w:t xml:space="preserve">6.工程承包范围：</w:t>
      </w:r>
      <w:r>
        <w:rPr>
          <w:rFonts w:hint="eastAsia" w:ascii="宋体" w:hAnsi="宋体" w:cs="宋体"/>
          <w:b/>
          <w:color w:val="000000"/>
          <w:szCs w:val="21"/>
          <w:highlight w:val="none"/>
          <w:u w:val="single"/>
        </w:rPr>
        <w:t xml:space="preserve">图纸及工程量清单范围内的</w:t>
      </w:r>
      <w:r>
        <w:rPr>
          <w:rFonts w:hint="eastAsia" w:ascii="宋体" w:hAnsi="宋体" w:cs="宋体"/>
          <w:b/>
          <w:color w:val="000000"/>
          <w:szCs w:val="21"/>
          <w:highlight w:val="none"/>
          <w:u w:val="single"/>
          <w:lang w:eastAsia="zh-CN"/>
        </w:rPr>
        <w:t xml:space="preserve">江都区武坚镇联合村2025年度宜居宜业和美乡村建设项目</w:t>
      </w:r>
      <w:r>
        <w:rPr>
          <w:rFonts w:hint="eastAsia" w:ascii="宋体" w:hAnsi="宋体" w:cs="宋体"/>
          <w:b/>
          <w:color w:val="000000"/>
          <w:szCs w:val="21"/>
          <w:highlight w:val="none"/>
          <w:u w:val="single"/>
        </w:rPr>
        <w:t xml:space="preserve">施工，主要内容道路改造：主干道史家组至丁联大站路面</w:t>
      </w:r>
      <w:r>
        <w:rPr>
          <w:rFonts w:hint="eastAsia" w:ascii="宋体" w:hAnsi="宋体" w:cs="宋体"/>
          <w:b/>
          <w:color w:val="000000"/>
          <w:szCs w:val="21"/>
          <w:highlight w:val="none"/>
          <w:u w:val="single"/>
          <w:lang w:val="en-US" w:eastAsia="zh-CN"/>
        </w:rPr>
        <w:t xml:space="preserve">及丁西组</w:t>
      </w:r>
      <w:r>
        <w:rPr>
          <w:rFonts w:hint="eastAsia" w:ascii="宋体" w:hAnsi="宋体" w:cs="宋体"/>
          <w:b/>
          <w:color w:val="000000"/>
          <w:szCs w:val="21"/>
          <w:highlight w:val="none"/>
          <w:u w:val="single"/>
        </w:rPr>
        <w:t xml:space="preserve">路面加铺沥青</w:t>
      </w:r>
      <w:r>
        <w:rPr>
          <w:rFonts w:hint="eastAsia" w:ascii="宋体" w:hAnsi="宋体" w:cs="宋体"/>
          <w:b/>
          <w:color w:val="000000"/>
          <w:szCs w:val="21"/>
          <w:highlight w:val="none"/>
          <w:u w:val="single"/>
          <w:lang w:val="en-US" w:eastAsia="zh-CN"/>
        </w:rPr>
        <w:t xml:space="preserve">6</w:t>
      </w:r>
      <w:r>
        <w:rPr>
          <w:rFonts w:hint="eastAsia" w:ascii="宋体" w:hAnsi="宋体" w:cs="宋体"/>
          <w:b/>
          <w:color w:val="000000"/>
          <w:szCs w:val="21"/>
          <w:highlight w:val="none"/>
          <w:u w:val="single"/>
        </w:rPr>
        <w:t xml:space="preserve">公分，</w:t>
      </w:r>
      <w:r>
        <w:rPr>
          <w:rFonts w:hint="eastAsia" w:ascii="宋体" w:hAnsi="宋体" w:cs="宋体"/>
          <w:b/>
          <w:color w:val="000000"/>
          <w:szCs w:val="21"/>
          <w:highlight w:val="none"/>
          <w:u w:val="single"/>
          <w:lang w:val="en-US" w:eastAsia="zh-CN"/>
        </w:rPr>
        <w:t xml:space="preserve">面积8385平方米</w:t>
      </w:r>
      <w:r>
        <w:rPr>
          <w:rFonts w:hint="eastAsia" w:ascii="宋体" w:hAnsi="宋体" w:cs="宋体"/>
          <w:b/>
          <w:color w:val="000000"/>
          <w:szCs w:val="21"/>
          <w:highlight w:val="none"/>
          <w:u w:val="single"/>
        </w:rPr>
        <w:t xml:space="preserve">；丁西组增加道路</w:t>
      </w:r>
      <w:r>
        <w:rPr>
          <w:rFonts w:hint="eastAsia" w:ascii="宋体" w:hAnsi="宋体" w:cs="宋体"/>
          <w:b/>
          <w:color w:val="000000"/>
          <w:szCs w:val="21"/>
          <w:highlight w:val="none"/>
          <w:u w:val="single"/>
          <w:lang w:val="en-US" w:eastAsia="zh-CN"/>
        </w:rPr>
        <w:t xml:space="preserve">12</w:t>
      </w:r>
      <w:r>
        <w:rPr>
          <w:rFonts w:hint="eastAsia" w:ascii="宋体" w:hAnsi="宋体" w:cs="宋体"/>
          <w:b/>
          <w:color w:val="000000"/>
          <w:szCs w:val="21"/>
          <w:highlight w:val="none"/>
          <w:u w:val="single"/>
        </w:rPr>
        <w:t xml:space="preserve">0平方米</w:t>
      </w:r>
      <w:r>
        <w:rPr>
          <w:rFonts w:hint="eastAsia" w:ascii="宋体" w:hAnsi="宋体" w:cs="宋体"/>
          <w:b/>
          <w:color w:val="000000"/>
          <w:szCs w:val="21"/>
          <w:highlight w:val="none"/>
          <w:u w:val="single"/>
          <w:lang w:eastAsia="zh-CN"/>
        </w:rPr>
        <w:t xml:space="preserve">。</w:t>
      </w:r>
      <w:r>
        <w:rPr>
          <w:rFonts w:hint="eastAsia" w:ascii="宋体" w:hAnsi="宋体" w:cs="宋体"/>
          <w:b/>
          <w:color w:val="000000"/>
          <w:szCs w:val="21"/>
          <w:highlight w:val="none"/>
          <w:u w:val="single"/>
        </w:rPr>
        <w:t xml:space="preserve">道田分离：史家组小青砖菜园挡墙</w:t>
      </w:r>
      <w:r>
        <w:rPr>
          <w:rFonts w:hint="eastAsia" w:ascii="宋体" w:hAnsi="宋体" w:cs="宋体"/>
          <w:b/>
          <w:color w:val="000000"/>
          <w:szCs w:val="21"/>
          <w:highlight w:val="none"/>
          <w:u w:val="single"/>
          <w:lang w:val="en-US" w:eastAsia="zh-CN"/>
        </w:rPr>
        <w:t xml:space="preserve">95.03</w:t>
      </w:r>
      <w:r>
        <w:rPr>
          <w:rFonts w:hint="eastAsia" w:ascii="宋体" w:hAnsi="宋体" w:cs="宋体"/>
          <w:b/>
          <w:color w:val="000000"/>
          <w:szCs w:val="21"/>
          <w:highlight w:val="none"/>
          <w:u w:val="single"/>
        </w:rPr>
        <w:t xml:space="preserve">米；娄南组小青砖菜园挡墙</w:t>
      </w:r>
      <w:r>
        <w:rPr>
          <w:rFonts w:hint="eastAsia" w:ascii="宋体" w:hAnsi="宋体" w:cs="宋体"/>
          <w:b/>
          <w:color w:val="000000"/>
          <w:szCs w:val="21"/>
          <w:highlight w:val="none"/>
          <w:u w:val="single"/>
          <w:lang w:val="en-US" w:eastAsia="zh-CN"/>
        </w:rPr>
        <w:t xml:space="preserve">81.5</w:t>
      </w:r>
      <w:r>
        <w:rPr>
          <w:rFonts w:hint="eastAsia" w:ascii="宋体" w:hAnsi="宋体" w:cs="宋体"/>
          <w:b/>
          <w:color w:val="000000"/>
          <w:szCs w:val="21"/>
          <w:highlight w:val="none"/>
          <w:u w:val="single"/>
        </w:rPr>
        <w:t xml:space="preserve">米；丁家垛组小青砖菜园挡墙</w:t>
      </w:r>
      <w:r>
        <w:rPr>
          <w:rFonts w:hint="eastAsia" w:ascii="宋体" w:hAnsi="宋体" w:cs="宋体"/>
          <w:b/>
          <w:color w:val="000000"/>
          <w:szCs w:val="21"/>
          <w:highlight w:val="none"/>
          <w:u w:val="single"/>
          <w:lang w:val="en-US" w:eastAsia="zh-CN"/>
        </w:rPr>
        <w:t xml:space="preserve">90.12</w:t>
      </w:r>
      <w:r>
        <w:rPr>
          <w:rFonts w:hint="eastAsia" w:ascii="宋体" w:hAnsi="宋体" w:cs="宋体"/>
          <w:b/>
          <w:color w:val="000000"/>
          <w:szCs w:val="21"/>
          <w:highlight w:val="none"/>
          <w:u w:val="single"/>
        </w:rPr>
        <w:t xml:space="preserve">米；丁西组小青砖菜园挡墙</w:t>
      </w:r>
      <w:r>
        <w:rPr>
          <w:rFonts w:hint="eastAsia" w:ascii="宋体" w:hAnsi="宋体" w:cs="宋体"/>
          <w:b/>
          <w:color w:val="000000"/>
          <w:szCs w:val="21"/>
          <w:highlight w:val="none"/>
          <w:u w:val="single"/>
          <w:lang w:val="en-US" w:eastAsia="zh-CN"/>
        </w:rPr>
        <w:t xml:space="preserve">285.9</w:t>
      </w:r>
      <w:r>
        <w:rPr>
          <w:rFonts w:hint="eastAsia" w:ascii="宋体" w:hAnsi="宋体" w:cs="宋体"/>
          <w:b/>
          <w:color w:val="000000"/>
          <w:szCs w:val="21"/>
          <w:highlight w:val="none"/>
          <w:u w:val="single"/>
        </w:rPr>
        <w:t xml:space="preserve">米。河道整治：史家组沿河驳岸及码头120米；丁家垛组坝头安全防护栏杆6</w:t>
      </w:r>
      <w:r>
        <w:rPr>
          <w:rFonts w:hint="eastAsia" w:ascii="宋体" w:hAnsi="宋体" w:cs="宋体"/>
          <w:b/>
          <w:color w:val="000000"/>
          <w:szCs w:val="21"/>
          <w:highlight w:val="none"/>
          <w:u w:val="single"/>
          <w:lang w:val="en-US" w:eastAsia="zh-CN"/>
        </w:rPr>
        <w:t xml:space="preserve">3.89</w:t>
      </w:r>
      <w:r>
        <w:rPr>
          <w:rFonts w:hint="eastAsia" w:ascii="宋体" w:hAnsi="宋体" w:cs="宋体"/>
          <w:b/>
          <w:color w:val="000000"/>
          <w:szCs w:val="21"/>
          <w:highlight w:val="none"/>
          <w:u w:val="single"/>
        </w:rPr>
        <w:t xml:space="preserve">米</w:t>
      </w:r>
      <w:r>
        <w:rPr>
          <w:rFonts w:hint="eastAsia" w:ascii="宋体" w:hAnsi="宋体" w:cs="宋体"/>
          <w:b/>
          <w:color w:val="000000"/>
          <w:szCs w:val="21"/>
          <w:highlight w:val="none"/>
          <w:u w:val="single"/>
          <w:lang w:eastAsia="zh-CN"/>
        </w:rPr>
        <w:t xml:space="preserve">；</w:t>
      </w:r>
      <w:r>
        <w:rPr>
          <w:rFonts w:hint="eastAsia" w:ascii="宋体" w:hAnsi="宋体" w:cs="宋体"/>
          <w:b/>
          <w:color w:val="000000"/>
          <w:szCs w:val="21"/>
          <w:highlight w:val="none"/>
          <w:u w:val="single"/>
        </w:rPr>
        <w:t xml:space="preserve">丁西组沿河驳岸</w:t>
      </w:r>
      <w:r>
        <w:rPr>
          <w:rFonts w:hint="eastAsia" w:ascii="宋体" w:hAnsi="宋体" w:cs="宋体"/>
          <w:b/>
          <w:color w:val="000000"/>
          <w:szCs w:val="21"/>
          <w:highlight w:val="none"/>
          <w:u w:val="single"/>
          <w:lang w:val="en-US" w:eastAsia="zh-CN"/>
        </w:rPr>
        <w:t xml:space="preserve">806</w:t>
      </w:r>
      <w:r>
        <w:rPr>
          <w:rFonts w:hint="eastAsia" w:ascii="宋体" w:hAnsi="宋体" w:cs="宋体"/>
          <w:b/>
          <w:color w:val="000000"/>
          <w:szCs w:val="21"/>
          <w:highlight w:val="none"/>
          <w:u w:val="single"/>
        </w:rPr>
        <w:t xml:space="preserve">米、码头</w:t>
      </w:r>
      <w:r>
        <w:rPr>
          <w:rFonts w:hint="eastAsia" w:ascii="宋体" w:hAnsi="宋体" w:cs="宋体"/>
          <w:b/>
          <w:color w:val="000000"/>
          <w:szCs w:val="21"/>
          <w:highlight w:val="none"/>
          <w:u w:val="single"/>
          <w:lang w:val="en-US" w:eastAsia="zh-CN"/>
        </w:rPr>
        <w:t xml:space="preserve">5座及岸线整理2943平方米</w:t>
      </w:r>
      <w:r>
        <w:rPr>
          <w:rFonts w:hint="eastAsia" w:ascii="宋体" w:hAnsi="宋体" w:cs="宋体"/>
          <w:b/>
          <w:color w:val="000000"/>
          <w:szCs w:val="21"/>
          <w:highlight w:val="none"/>
          <w:u w:val="single"/>
        </w:rPr>
        <w:t xml:space="preserve">。公共设施提升：史家组</w:t>
      </w:r>
      <w:r>
        <w:rPr>
          <w:rFonts w:hint="eastAsia" w:ascii="宋体" w:hAnsi="宋体" w:cs="宋体"/>
          <w:b/>
          <w:color w:val="000000"/>
          <w:szCs w:val="21"/>
          <w:highlight w:val="none"/>
          <w:u w:val="single"/>
          <w:lang w:val="en-US" w:eastAsia="zh-CN"/>
        </w:rPr>
        <w:t xml:space="preserve">年久失修的桥改造</w:t>
      </w:r>
      <w:r>
        <w:rPr>
          <w:rFonts w:hint="eastAsia" w:ascii="宋体" w:hAnsi="宋体" w:cs="宋体"/>
          <w:b/>
          <w:color w:val="000000"/>
          <w:szCs w:val="21"/>
          <w:highlight w:val="none"/>
          <w:u w:val="single"/>
        </w:rPr>
        <w:t xml:space="preserve">一座，宽4</w:t>
      </w:r>
      <w:r>
        <w:rPr>
          <w:rFonts w:hint="eastAsia" w:ascii="宋体" w:hAnsi="宋体" w:cs="宋体"/>
          <w:b/>
          <w:color w:val="000000"/>
          <w:szCs w:val="21"/>
          <w:highlight w:val="none"/>
          <w:u w:val="single"/>
          <w:lang w:val="en-US" w:eastAsia="zh-CN"/>
        </w:rPr>
        <w:t xml:space="preserve">.5</w:t>
      </w:r>
      <w:r>
        <w:rPr>
          <w:rFonts w:hint="eastAsia" w:ascii="宋体" w:hAnsi="宋体" w:cs="宋体"/>
          <w:b/>
          <w:color w:val="000000"/>
          <w:szCs w:val="21"/>
          <w:highlight w:val="none"/>
          <w:u w:val="single"/>
        </w:rPr>
        <w:t xml:space="preserve">米，长</w:t>
      </w:r>
      <w:r>
        <w:rPr>
          <w:rFonts w:hint="eastAsia" w:ascii="宋体" w:hAnsi="宋体" w:cs="宋体"/>
          <w:b/>
          <w:color w:val="000000"/>
          <w:szCs w:val="21"/>
          <w:highlight w:val="none"/>
          <w:u w:val="single"/>
          <w:lang w:val="en-US" w:eastAsia="zh-CN"/>
        </w:rPr>
        <w:t xml:space="preserve">10</w:t>
      </w:r>
      <w:r>
        <w:rPr>
          <w:rFonts w:hint="eastAsia" w:ascii="宋体" w:hAnsi="宋体" w:cs="宋体"/>
          <w:b/>
          <w:color w:val="000000"/>
          <w:szCs w:val="21"/>
          <w:highlight w:val="none"/>
          <w:u w:val="single"/>
        </w:rPr>
        <w:t xml:space="preserve">米；丁西组道路积水改造</w:t>
      </w:r>
      <w:r>
        <w:rPr>
          <w:rFonts w:hint="eastAsia" w:ascii="宋体" w:hAnsi="宋体" w:cs="宋体"/>
          <w:b/>
          <w:color w:val="000000"/>
          <w:szCs w:val="21"/>
          <w:highlight w:val="none"/>
          <w:u w:val="single"/>
          <w:lang w:val="en-US" w:eastAsia="zh-CN"/>
        </w:rPr>
        <w:t xml:space="preserve">141.5</w:t>
      </w:r>
      <w:r>
        <w:rPr>
          <w:rFonts w:hint="eastAsia" w:ascii="宋体" w:hAnsi="宋体" w:cs="宋体"/>
          <w:b/>
          <w:color w:val="000000"/>
          <w:szCs w:val="21"/>
          <w:highlight w:val="none"/>
          <w:u w:val="single"/>
        </w:rPr>
        <w:t xml:space="preserve">米。环境打造提升：娄南组</w:t>
      </w:r>
      <w:r>
        <w:rPr>
          <w:rFonts w:hint="eastAsia" w:ascii="宋体" w:hAnsi="宋体" w:cs="宋体"/>
          <w:b/>
          <w:color w:val="000000"/>
          <w:szCs w:val="21"/>
          <w:highlight w:val="none"/>
          <w:u w:val="single"/>
          <w:lang w:val="en-US" w:eastAsia="zh-CN"/>
        </w:rPr>
        <w:t xml:space="preserve">回填土方；</w:t>
      </w:r>
      <w:r>
        <w:rPr>
          <w:rFonts w:hint="eastAsia" w:ascii="宋体" w:hAnsi="宋体" w:cs="宋体"/>
          <w:b/>
          <w:color w:val="000000"/>
          <w:szCs w:val="21"/>
          <w:highlight w:val="none"/>
          <w:u w:val="single"/>
        </w:rPr>
        <w:t xml:space="preserve">各组内亲水平台、景观亭等维修</w:t>
      </w:r>
      <w:r>
        <w:rPr>
          <w:rFonts w:hint="eastAsia" w:ascii="宋体" w:hAnsi="宋体" w:cs="宋体"/>
          <w:b/>
          <w:color w:val="000000"/>
          <w:szCs w:val="21"/>
          <w:highlight w:val="none"/>
          <w:u w:val="single"/>
          <w:lang w:val="en-US" w:eastAsia="zh-CN"/>
        </w:rPr>
        <w:t xml:space="preserve">出新；</w:t>
      </w:r>
      <w:r>
        <w:rPr>
          <w:rFonts w:hint="eastAsia" w:ascii="宋体" w:hAnsi="宋体" w:cs="宋体"/>
          <w:b/>
          <w:color w:val="000000"/>
          <w:szCs w:val="21"/>
          <w:highlight w:val="none"/>
          <w:u w:val="single"/>
        </w:rPr>
        <w:t xml:space="preserve">步道修补改造</w:t>
      </w:r>
      <w:r>
        <w:rPr>
          <w:rFonts w:hint="eastAsia" w:ascii="宋体" w:hAnsi="宋体" w:cs="宋体"/>
          <w:b/>
          <w:color w:val="000000"/>
          <w:szCs w:val="21"/>
          <w:highlight w:val="none"/>
          <w:u w:val="single"/>
          <w:lang w:val="en-US" w:eastAsia="zh-CN"/>
        </w:rPr>
        <w:t xml:space="preserve">90平方米；</w:t>
      </w:r>
      <w:r>
        <w:rPr>
          <w:rFonts w:hint="eastAsia" w:ascii="宋体" w:hAnsi="宋体" w:cs="宋体"/>
          <w:b/>
          <w:color w:val="000000"/>
          <w:szCs w:val="21"/>
          <w:highlight w:val="none"/>
          <w:u w:val="single"/>
        </w:rPr>
        <w:t xml:space="preserve">丁西组环境提升</w:t>
      </w:r>
      <w:r>
        <w:rPr>
          <w:rFonts w:hint="eastAsia" w:ascii="宋体" w:hAnsi="宋体" w:cs="宋体"/>
          <w:b/>
          <w:color w:val="000000"/>
          <w:szCs w:val="21"/>
          <w:highlight w:val="none"/>
          <w:u w:val="single"/>
          <w:lang w:val="en-US" w:eastAsia="zh-CN"/>
        </w:rPr>
        <w:t xml:space="preserve">新建亲水平台1座；健身步道176.41米，休息平台2座；栈桥1座；地面划线35米；墙面彩绘100平方米；</w:t>
      </w:r>
      <w:r>
        <w:rPr>
          <w:rFonts w:hint="eastAsia" w:ascii="宋体" w:hAnsi="宋体" w:cs="宋体"/>
          <w:b/>
          <w:color w:val="000000"/>
          <w:szCs w:val="21"/>
          <w:highlight w:val="none"/>
          <w:u w:val="single"/>
        </w:rPr>
        <w:t xml:space="preserve">联合桥西侧</w:t>
      </w:r>
      <w:r>
        <w:rPr>
          <w:rFonts w:hint="eastAsia" w:ascii="宋体" w:hAnsi="宋体" w:cs="宋体"/>
          <w:b/>
          <w:color w:val="000000"/>
          <w:szCs w:val="21"/>
          <w:highlight w:val="none"/>
          <w:u w:val="single"/>
          <w:lang w:val="en-US" w:eastAsia="zh-CN"/>
        </w:rPr>
        <w:t xml:space="preserve">新增</w:t>
      </w:r>
      <w:r>
        <w:rPr>
          <w:rFonts w:hint="eastAsia" w:ascii="宋体" w:hAnsi="宋体" w:cs="宋体"/>
          <w:b/>
          <w:color w:val="000000"/>
          <w:szCs w:val="21"/>
          <w:highlight w:val="none"/>
          <w:u w:val="single"/>
        </w:rPr>
        <w:t xml:space="preserve">观景平台</w:t>
      </w:r>
      <w:r>
        <w:rPr>
          <w:rFonts w:hint="eastAsia" w:ascii="宋体" w:hAnsi="宋体" w:cs="宋体"/>
          <w:b/>
          <w:color w:val="000000"/>
          <w:szCs w:val="21"/>
          <w:highlight w:val="none"/>
          <w:u w:val="single"/>
          <w:lang w:val="en-US" w:eastAsia="zh-CN"/>
        </w:rPr>
        <w:t xml:space="preserve">1座；护坡1221平方米；墙面彩绘150平方米；新建村标2座；以及各组内绿化提升</w:t>
      </w:r>
      <w:r>
        <w:rPr>
          <w:rFonts w:hint="eastAsia" w:ascii="宋体" w:hAnsi="宋体" w:cs="宋体"/>
          <w:b/>
          <w:color w:val="000000"/>
          <w:szCs w:val="21"/>
          <w:highlight w:val="none"/>
          <w:u w:val="single"/>
        </w:rPr>
        <w:t xml:space="preserve">。照明亮化：新装太阳能路灯80盏。以上具体内容详见图纸及工程量清单。</w:t>
      </w:r>
      <w:r/>
    </w:p>
    <w:p>
      <w:pPr>
        <w:pStyle w:val="961"/>
        <w:ind w:firstLine="422"/>
        <w:jc w:val="left"/>
        <w:spacing w:before="0" w:after="0" w:line="360" w:lineRule="auto"/>
        <w:rPr>
          <w:rFonts w:hint="eastAsia" w:ascii="宋体" w:hAnsi="宋体" w:cs="宋体"/>
          <w:bCs w:val="0"/>
          <w:color w:val="000000"/>
          <w:sz w:val="21"/>
          <w:szCs w:val="21"/>
          <w:highlight w:val="none"/>
        </w:rPr>
      </w:pPr>
      <w:r/>
      <w:bookmarkStart w:id="32" w:name="_Toc404776700"/>
      <w:r>
        <w:rPr>
          <w:rFonts w:hint="eastAsia" w:ascii="宋体" w:hAnsi="宋体" w:cs="宋体"/>
          <w:bCs w:val="0"/>
          <w:color w:val="000000"/>
          <w:sz w:val="21"/>
          <w:szCs w:val="21"/>
          <w:highlight w:val="none"/>
        </w:rPr>
        <w:t xml:space="preserve">二、合同工期</w:t>
      </w:r>
      <w:bookmarkEnd w:id="32"/>
      <w:r/>
      <w:r/>
    </w:p>
    <w:p>
      <w:pPr>
        <w:pStyle w:val="96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计划开工日期：</w:t>
      </w:r>
      <w:r>
        <w:rPr>
          <w:rFonts w:hint="eastAsia" w:ascii="宋体" w:hAnsi="宋体" w:cs="宋体"/>
          <w:color w:val="000000"/>
          <w:szCs w:val="21"/>
          <w:highlight w:val="none"/>
          <w:u w:val="single"/>
        </w:rPr>
        <w:t xml:space="preserve">202</w:t>
      </w:r>
      <w:r>
        <w:rPr>
          <w:rFonts w:hint="eastAsia" w:ascii="宋体" w:hAnsi="宋体" w:cs="宋体"/>
          <w:color w:val="000000"/>
          <w:szCs w:val="21"/>
          <w:highlight w:val="none"/>
          <w:u w:val="single"/>
          <w:lang w:val="en-US" w:eastAsia="zh-CN"/>
        </w:rPr>
        <w:t xml:space="preserve">5</w:t>
      </w:r>
      <w:r>
        <w:rPr>
          <w:rFonts w:hint="eastAsia" w:ascii="宋体" w:hAnsi="宋体" w:cs="宋体"/>
          <w:color w:val="000000"/>
          <w:szCs w:val="21"/>
          <w:highlight w:val="none"/>
        </w:rPr>
        <w:t xml:space="preserve">年</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月</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日。</w:t>
      </w:r>
      <w:r/>
    </w:p>
    <w:p>
      <w:pPr>
        <w:pStyle w:val="96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计划竣工日期：</w:t>
      </w:r>
      <w:r>
        <w:rPr>
          <w:rFonts w:hint="eastAsia" w:ascii="宋体" w:hAnsi="宋体" w:cs="宋体"/>
          <w:color w:val="000000"/>
          <w:szCs w:val="21"/>
          <w:highlight w:val="none"/>
          <w:u w:val="single"/>
        </w:rPr>
        <w:t xml:space="preserve">2025</w:t>
      </w:r>
      <w:r>
        <w:rPr>
          <w:rFonts w:hint="eastAsia" w:ascii="宋体" w:hAnsi="宋体" w:cs="宋体"/>
          <w:color w:val="000000"/>
          <w:szCs w:val="21"/>
          <w:highlight w:val="none"/>
        </w:rPr>
        <w:t xml:space="preserve">年</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月</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日。</w:t>
      </w:r>
      <w:r/>
    </w:p>
    <w:p>
      <w:pPr>
        <w:pStyle w:val="96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工期总日历天数：</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lang w:val="en-US" w:eastAsia="zh-CN"/>
        </w:rPr>
        <w:t xml:space="preserve">90</w:t>
      </w:r>
      <w:r>
        <w:rPr>
          <w:rFonts w:hint="eastAsia" w:ascii="宋体" w:hAnsi="宋体" w:cs="宋体"/>
          <w:color w:val="000000"/>
          <w:szCs w:val="21"/>
          <w:highlight w:val="none"/>
          <w:u w:val="single"/>
        </w:rPr>
        <w:t xml:space="preserve">  日历天</w:t>
      </w:r>
      <w:r>
        <w:rPr>
          <w:rFonts w:hint="eastAsia" w:ascii="宋体" w:hAnsi="宋体" w:cs="宋体"/>
          <w:color w:val="000000"/>
          <w:szCs w:val="21"/>
          <w:highlight w:val="none"/>
        </w:rPr>
        <w:t xml:space="preserve">。工期总日历天数与根据前述计划开竣工日期计算的工期天数不一致的，以工期总日历天数为准。具体开工时间以开工报告为准。</w:t>
      </w:r>
      <w:bookmarkStart w:id="33" w:name="_Toc404776701"/>
      <w:r/>
      <w:r/>
    </w:p>
    <w:p>
      <w:pPr>
        <w:pStyle w:val="961"/>
        <w:ind w:firstLine="422"/>
        <w:jc w:val="left"/>
        <w:spacing w:before="0" w:after="0" w:line="360" w:lineRule="auto"/>
        <w:rPr>
          <w:rFonts w:hint="eastAsia" w:ascii="宋体" w:hAnsi="宋体" w:cs="宋体"/>
          <w:bCs w:val="0"/>
          <w:color w:val="000000"/>
          <w:sz w:val="21"/>
          <w:szCs w:val="21"/>
          <w:highlight w:val="none"/>
        </w:rPr>
      </w:pPr>
      <w:r>
        <w:rPr>
          <w:rFonts w:hint="eastAsia" w:ascii="宋体" w:hAnsi="宋体" w:cs="宋体"/>
          <w:bCs w:val="0"/>
          <w:color w:val="000000"/>
          <w:sz w:val="21"/>
          <w:szCs w:val="21"/>
          <w:highlight w:val="none"/>
        </w:rPr>
        <w:t xml:space="preserve">三、质量标准</w:t>
      </w:r>
      <w:bookmarkEnd w:id="33"/>
      <w:r/>
      <w:r/>
    </w:p>
    <w:p>
      <w:pPr>
        <w:pStyle w:val="96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工程质量符合</w:t>
      </w:r>
      <w:r>
        <w:rPr>
          <w:rFonts w:hint="eastAsia" w:ascii="宋体" w:hAnsi="宋体" w:cs="宋体"/>
          <w:color w:val="000000"/>
          <w:szCs w:val="21"/>
          <w:highlight w:val="none"/>
          <w:u w:val="single"/>
        </w:rPr>
        <w:t xml:space="preserve">  </w:t>
      </w:r>
      <w:r>
        <w:rPr>
          <w:rFonts w:hint="eastAsia" w:ascii="宋体" w:hAnsi="宋体" w:cs="宋体"/>
          <w:b/>
          <w:bCs/>
          <w:color w:val="000000"/>
          <w:szCs w:val="21"/>
          <w:highlight w:val="none"/>
          <w:u w:val="single"/>
        </w:rPr>
        <w:t xml:space="preserve">合格  </w:t>
      </w:r>
      <w:r>
        <w:rPr>
          <w:rFonts w:hint="eastAsia" w:ascii="宋体" w:hAnsi="宋体" w:cs="宋体"/>
          <w:color w:val="000000"/>
          <w:szCs w:val="21"/>
          <w:highlight w:val="none"/>
        </w:rPr>
        <w:t xml:space="preserve">标准。</w:t>
      </w:r>
      <w:r>
        <w:rPr>
          <w:rFonts w:hint="eastAsia" w:ascii="宋体" w:hAnsi="宋体" w:cs="宋体"/>
          <w:bCs/>
          <w:color w:val="000000"/>
          <w:szCs w:val="21"/>
          <w:highlight w:val="none"/>
        </w:rPr>
        <w:t xml:space="preserve">  </w:t>
      </w:r>
      <w:bookmarkStart w:id="34" w:name="_Toc404776702"/>
      <w:r/>
      <w:r/>
    </w:p>
    <w:p>
      <w:pPr>
        <w:pStyle w:val="961"/>
        <w:ind w:firstLine="422"/>
        <w:jc w:val="left"/>
        <w:spacing w:before="0" w:after="0" w:line="360" w:lineRule="auto"/>
        <w:rPr>
          <w:rFonts w:hint="eastAsia" w:ascii="宋体" w:hAnsi="宋体" w:cs="宋体"/>
          <w:bCs w:val="0"/>
          <w:color w:val="000000"/>
          <w:sz w:val="21"/>
          <w:szCs w:val="21"/>
          <w:highlight w:val="none"/>
        </w:rPr>
      </w:pPr>
      <w:r>
        <w:rPr>
          <w:rFonts w:hint="eastAsia" w:ascii="宋体" w:hAnsi="宋体" w:cs="宋体"/>
          <w:bCs w:val="0"/>
          <w:color w:val="000000"/>
          <w:sz w:val="21"/>
          <w:szCs w:val="21"/>
          <w:highlight w:val="none"/>
        </w:rPr>
        <w:t xml:space="preserve">四、签约合同价与合同价格形式</w:t>
      </w:r>
      <w:bookmarkEnd w:id="34"/>
      <w:r>
        <w:rPr>
          <w:rFonts w:hint="eastAsia" w:ascii="宋体" w:hAnsi="宋体" w:cs="宋体"/>
          <w:bCs w:val="0"/>
          <w:color w:val="000000"/>
          <w:sz w:val="21"/>
          <w:szCs w:val="21"/>
          <w:highlight w:val="none"/>
        </w:rPr>
        <w:tab/>
      </w:r>
      <w:r/>
    </w:p>
    <w:p>
      <w:pPr>
        <w:pStyle w:val="96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1.签约合同价为：</w:t>
      </w:r>
      <w:r/>
    </w:p>
    <w:p>
      <w:pPr>
        <w:pStyle w:val="96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人民币（大写）</w:t>
      </w:r>
      <w:r>
        <w:rPr>
          <w:rFonts w:hint="eastAsia" w:ascii="宋体" w:hAnsi="宋体" w:cs="宋体"/>
          <w:b/>
          <w:color w:val="000000"/>
          <w:szCs w:val="21"/>
          <w:highlight w:val="none"/>
          <w:u w:val="single"/>
        </w:rPr>
        <w:t xml:space="preserve">         </w:t>
      </w:r>
      <w:r>
        <w:rPr>
          <w:rFonts w:hint="eastAsia" w:ascii="宋体" w:hAnsi="宋体" w:cs="宋体"/>
          <w:color w:val="000000"/>
          <w:szCs w:val="21"/>
          <w:highlight w:val="none"/>
        </w:rPr>
        <w:t xml:space="preserve"> （¥</w:t>
      </w:r>
      <w:r>
        <w:rPr>
          <w:rFonts w:hint="eastAsia" w:ascii="宋体" w:hAnsi="宋体" w:cs="宋体"/>
          <w:b/>
          <w:color w:val="000000"/>
          <w:szCs w:val="21"/>
          <w:highlight w:val="none"/>
          <w:u w:val="single"/>
        </w:rPr>
        <w:t xml:space="preserve">     </w:t>
      </w:r>
      <w:r>
        <w:rPr>
          <w:rFonts w:hint="eastAsia" w:ascii="宋体" w:hAnsi="宋体" w:cs="宋体"/>
          <w:color w:val="000000"/>
          <w:szCs w:val="21"/>
          <w:highlight w:val="none"/>
        </w:rPr>
        <w:t xml:space="preserve">元）；</w:t>
      </w:r>
      <w:r/>
    </w:p>
    <w:p>
      <w:pPr>
        <w:pStyle w:val="96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其中：</w:t>
      </w:r>
      <w:r/>
    </w:p>
    <w:p>
      <w:pPr>
        <w:pStyle w:val="96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（1）安全文明施工费：</w:t>
      </w:r>
      <w:r/>
    </w:p>
    <w:p>
      <w:pPr>
        <w:pStyle w:val="96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人民币（大写）</w:t>
      </w:r>
      <w:r>
        <w:rPr>
          <w:rFonts w:hint="eastAsia" w:ascii="宋体" w:hAnsi="宋体" w:cs="宋体"/>
          <w:b/>
          <w:color w:val="000000"/>
          <w:szCs w:val="21"/>
          <w:highlight w:val="none"/>
          <w:u w:val="single"/>
        </w:rPr>
        <w:t xml:space="preserve">           </w:t>
      </w:r>
      <w:r>
        <w:rPr>
          <w:rFonts w:hint="eastAsia" w:ascii="宋体" w:hAnsi="宋体" w:cs="宋体"/>
          <w:color w:val="000000"/>
          <w:szCs w:val="21"/>
          <w:highlight w:val="none"/>
        </w:rPr>
        <w:t xml:space="preserve"> （¥</w:t>
      </w:r>
      <w:r>
        <w:rPr>
          <w:rFonts w:hint="eastAsia" w:ascii="宋体" w:hAnsi="宋体" w:cs="宋体"/>
          <w:b/>
          <w:color w:val="000000"/>
          <w:szCs w:val="21"/>
          <w:highlight w:val="none"/>
          <w:u w:val="single"/>
        </w:rPr>
        <w:t xml:space="preserve">       </w:t>
      </w:r>
      <w:r>
        <w:rPr>
          <w:rFonts w:hint="eastAsia" w:ascii="宋体" w:hAnsi="宋体" w:cs="宋体"/>
          <w:color w:val="000000"/>
          <w:szCs w:val="21"/>
          <w:highlight w:val="none"/>
        </w:rPr>
        <w:t xml:space="preserve">元）；</w:t>
      </w:r>
      <w:r/>
    </w:p>
    <w:p>
      <w:pPr>
        <w:pStyle w:val="96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（2）材料和工程设备暂估价金额：</w:t>
      </w:r>
      <w:r/>
    </w:p>
    <w:p>
      <w:pPr>
        <w:pStyle w:val="96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人民币（大写）</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 （¥</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元）；</w:t>
      </w:r>
      <w:r/>
    </w:p>
    <w:p>
      <w:pPr>
        <w:pStyle w:val="96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（3）专业工程暂估价金额：</w:t>
      </w:r>
      <w:r/>
    </w:p>
    <w:p>
      <w:pPr>
        <w:pStyle w:val="96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人民币（大写）</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元）；</w:t>
      </w:r>
      <w:r/>
    </w:p>
    <w:p>
      <w:pPr>
        <w:pStyle w:val="96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（4）暂列金额：</w:t>
      </w:r>
      <w:r/>
    </w:p>
    <w:p>
      <w:pPr>
        <w:pStyle w:val="96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人民币（大写）</w:t>
      </w:r>
      <w:r>
        <w:rPr>
          <w:rFonts w:hint="eastAsia" w:ascii="宋体" w:hAnsi="宋体" w:cs="宋体"/>
          <w:b/>
          <w:color w:val="000000"/>
          <w:szCs w:val="21"/>
          <w:highlight w:val="none"/>
          <w:u w:val="single"/>
        </w:rPr>
        <w:t xml:space="preserve">         </w:t>
      </w:r>
      <w:r>
        <w:rPr>
          <w:rFonts w:hint="eastAsia" w:ascii="宋体" w:hAnsi="宋体" w:cs="宋体"/>
          <w:color w:val="000000"/>
          <w:szCs w:val="21"/>
          <w:highlight w:val="none"/>
        </w:rPr>
        <w:t xml:space="preserve"> （¥</w:t>
      </w:r>
      <w:r>
        <w:rPr>
          <w:rFonts w:hint="eastAsia" w:ascii="宋体" w:hAnsi="宋体" w:cs="宋体"/>
          <w:b/>
          <w:color w:val="000000"/>
          <w:szCs w:val="21"/>
          <w:highlight w:val="none"/>
          <w:u w:val="single"/>
        </w:rPr>
        <w:t xml:space="preserve">         </w:t>
      </w:r>
      <w:r>
        <w:rPr>
          <w:rFonts w:hint="eastAsia" w:ascii="宋体" w:hAnsi="宋体" w:cs="宋体"/>
          <w:color w:val="000000"/>
          <w:szCs w:val="21"/>
          <w:highlight w:val="none"/>
        </w:rPr>
        <w:t xml:space="preserve">元）。</w:t>
      </w:r>
      <w:r/>
    </w:p>
    <w:p>
      <w:pPr>
        <w:pStyle w:val="96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2.合同价格形式：</w:t>
      </w:r>
      <w:r>
        <w:rPr>
          <w:rFonts w:hint="eastAsia" w:ascii="宋体" w:hAnsi="宋体" w:cs="宋体"/>
          <w:color w:val="000000"/>
          <w:szCs w:val="21"/>
          <w:highlight w:val="none"/>
          <w:u w:val="single"/>
        </w:rPr>
        <w:t xml:space="preserve">  </w:t>
      </w:r>
      <w:r>
        <w:rPr>
          <w:rFonts w:hint="eastAsia" w:ascii="宋体" w:hAnsi="宋体" w:cs="宋体"/>
          <w:b/>
          <w:color w:val="000000"/>
          <w:szCs w:val="21"/>
          <w:highlight w:val="none"/>
          <w:u w:val="single"/>
        </w:rPr>
        <w:t xml:space="preserve">单价合同   </w:t>
      </w:r>
      <w:r>
        <w:rPr>
          <w:rFonts w:hint="eastAsia" w:ascii="宋体" w:hAnsi="宋体" w:cs="宋体"/>
          <w:color w:val="000000"/>
          <w:szCs w:val="21"/>
          <w:highlight w:val="none"/>
        </w:rPr>
        <w:t xml:space="preserve">。</w:t>
      </w:r>
      <w:bookmarkStart w:id="35" w:name="_Toc404776703"/>
      <w:r/>
      <w:r/>
    </w:p>
    <w:p>
      <w:pPr>
        <w:pStyle w:val="961"/>
        <w:ind w:firstLine="422"/>
        <w:jc w:val="left"/>
        <w:spacing w:before="0" w:after="0" w:line="360" w:lineRule="auto"/>
        <w:rPr>
          <w:rFonts w:hint="eastAsia" w:ascii="宋体" w:hAnsi="宋体" w:cs="宋体"/>
          <w:bCs w:val="0"/>
          <w:color w:val="000000"/>
          <w:sz w:val="21"/>
          <w:szCs w:val="21"/>
          <w:highlight w:val="none"/>
        </w:rPr>
      </w:pPr>
      <w:r>
        <w:rPr>
          <w:rFonts w:hint="eastAsia" w:ascii="宋体" w:hAnsi="宋体" w:cs="宋体"/>
          <w:bCs w:val="0"/>
          <w:color w:val="000000"/>
          <w:sz w:val="21"/>
          <w:szCs w:val="21"/>
          <w:highlight w:val="none"/>
        </w:rPr>
        <w:t xml:space="preserve">五、项目经理</w:t>
      </w:r>
      <w:bookmarkEnd w:id="35"/>
      <w:r/>
      <w:r/>
    </w:p>
    <w:p>
      <w:pPr>
        <w:pStyle w:val="96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承包人项目经理： </w:t>
      </w:r>
      <w:r>
        <w:rPr>
          <w:rFonts w:hint="eastAsia" w:ascii="宋体" w:hAnsi="宋体" w:cs="宋体"/>
          <w:b/>
          <w:color w:val="000000"/>
          <w:szCs w:val="21"/>
          <w:highlight w:val="none"/>
          <w:u w:val="single"/>
        </w:rPr>
        <w:t xml:space="preserve">            </w:t>
      </w:r>
      <w:r>
        <w:rPr>
          <w:rFonts w:hint="eastAsia" w:ascii="宋体" w:hAnsi="宋体" w:cs="宋体"/>
          <w:color w:val="000000"/>
          <w:szCs w:val="21"/>
          <w:highlight w:val="none"/>
        </w:rPr>
        <w:t xml:space="preserve">。</w:t>
      </w:r>
      <w:r>
        <w:rPr>
          <w:rFonts w:hint="eastAsia" w:ascii="宋体" w:hAnsi="宋体" w:cs="宋体"/>
          <w:bCs/>
          <w:color w:val="000000"/>
          <w:szCs w:val="21"/>
          <w:highlight w:val="none"/>
        </w:rPr>
        <w:t xml:space="preserve">   </w:t>
      </w:r>
      <w:bookmarkStart w:id="36" w:name="_Toc404776704"/>
      <w:r/>
      <w:r/>
    </w:p>
    <w:p>
      <w:pPr>
        <w:pStyle w:val="961"/>
        <w:ind w:firstLine="422"/>
        <w:jc w:val="left"/>
        <w:spacing w:before="0" w:after="0" w:line="360" w:lineRule="auto"/>
        <w:rPr>
          <w:rFonts w:hint="eastAsia" w:ascii="宋体" w:hAnsi="宋体" w:cs="宋体"/>
          <w:bCs w:val="0"/>
          <w:color w:val="000000"/>
          <w:sz w:val="21"/>
          <w:szCs w:val="21"/>
          <w:highlight w:val="none"/>
        </w:rPr>
      </w:pPr>
      <w:r>
        <w:rPr>
          <w:rFonts w:hint="eastAsia" w:ascii="宋体" w:hAnsi="宋体" w:cs="宋体"/>
          <w:bCs w:val="0"/>
          <w:color w:val="000000"/>
          <w:sz w:val="21"/>
          <w:szCs w:val="21"/>
          <w:highlight w:val="none"/>
        </w:rPr>
        <w:t xml:space="preserve">六、合同文件构成</w:t>
      </w:r>
      <w:bookmarkEnd w:id="36"/>
      <w:r/>
      <w:r/>
    </w:p>
    <w:p>
      <w:pPr>
        <w:pStyle w:val="960"/>
        <w:ind w:firstLine="420"/>
        <w:jc w:val="left"/>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本协议书与下列文件一起构成合同文件：</w:t>
      </w:r>
      <w:r/>
    </w:p>
    <w:p>
      <w:pPr>
        <w:pStyle w:val="96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（1）中标通知书（如果有）；</w:t>
      </w:r>
      <w:r/>
    </w:p>
    <w:p>
      <w:pPr>
        <w:pStyle w:val="96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（2）投标函及其附录（如果有）； </w:t>
      </w:r>
      <w:r/>
    </w:p>
    <w:p>
      <w:pPr>
        <w:pStyle w:val="96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（3）专用合同条款及其附件；</w:t>
      </w:r>
      <w:r/>
    </w:p>
    <w:p>
      <w:pPr>
        <w:pStyle w:val="96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（4）通用合同条款；</w:t>
      </w:r>
      <w:r/>
    </w:p>
    <w:p>
      <w:pPr>
        <w:pStyle w:val="96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（5）技术标准和要求；</w:t>
      </w:r>
      <w:r/>
    </w:p>
    <w:p>
      <w:pPr>
        <w:pStyle w:val="96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（6）图纸；</w:t>
      </w:r>
      <w:r/>
    </w:p>
    <w:p>
      <w:pPr>
        <w:pStyle w:val="96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（7）已标价工程量清单或预算书；</w:t>
      </w:r>
      <w:r/>
    </w:p>
    <w:p>
      <w:pPr>
        <w:pStyle w:val="96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（8）其他合同文件。</w:t>
      </w:r>
      <w:r/>
    </w:p>
    <w:p>
      <w:pPr>
        <w:pStyle w:val="96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在合同订立及履行过程中形成的与合同有关的文件均构成合同文件组成部分。</w:t>
      </w:r>
      <w:r/>
    </w:p>
    <w:p>
      <w:pPr>
        <w:pStyle w:val="96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上述各项合同文件包括合同当事人就该项合同文件所作出的补充和修改，属于同一类内容的文件，应以最新签署的为准。专用合同条款及其附件须经合同当事人签字或盖章。</w:t>
      </w:r>
      <w:bookmarkStart w:id="37" w:name="_Toc404776705"/>
      <w:r/>
      <w:r/>
    </w:p>
    <w:p>
      <w:pPr>
        <w:pStyle w:val="961"/>
        <w:ind w:firstLine="422"/>
        <w:jc w:val="left"/>
        <w:spacing w:before="0" w:after="0" w:line="360" w:lineRule="auto"/>
        <w:rPr>
          <w:rFonts w:hint="eastAsia" w:ascii="宋体" w:hAnsi="宋体" w:cs="宋体"/>
          <w:bCs w:val="0"/>
          <w:color w:val="000000"/>
          <w:sz w:val="21"/>
          <w:szCs w:val="21"/>
          <w:highlight w:val="none"/>
        </w:rPr>
      </w:pPr>
      <w:r>
        <w:rPr>
          <w:rFonts w:hint="eastAsia" w:ascii="宋体" w:hAnsi="宋体" w:cs="宋体"/>
          <w:bCs w:val="0"/>
          <w:color w:val="000000"/>
          <w:sz w:val="21"/>
          <w:szCs w:val="21"/>
          <w:highlight w:val="none"/>
        </w:rPr>
        <w:t xml:space="preserve">七、承诺</w:t>
      </w:r>
      <w:bookmarkEnd w:id="37"/>
      <w:r/>
      <w:r/>
    </w:p>
    <w:p>
      <w:pPr>
        <w:pStyle w:val="960"/>
        <w:ind w:firstLine="420"/>
        <w:jc w:val="left"/>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1.发包人承诺按照法律规定履行项目审批手续、筹集工程建设资金并按照合同约定的期限和方式支付合同价款。</w:t>
      </w:r>
      <w:r/>
    </w:p>
    <w:p>
      <w:pPr>
        <w:pStyle w:val="960"/>
        <w:ind w:firstLine="420"/>
        <w:jc w:val="left"/>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2.承包人承诺按照法律规定及合同约定组织完成工程施工，确保工程质量和安全，不进行转包及违法分包，并在缺陷责任期及保修期内承担相应的工程维修责任。</w:t>
      </w:r>
      <w:r/>
    </w:p>
    <w:p>
      <w:pPr>
        <w:pStyle w:val="960"/>
        <w:ind w:firstLine="420"/>
        <w:jc w:val="left"/>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3.发包人和承包人通过招投标形式签订合同的，双方理解并承诺不再就同一工程另行签订与合同实质性内容相背离的协议。</w:t>
      </w:r>
      <w:r/>
    </w:p>
    <w:p>
      <w:pPr>
        <w:pStyle w:val="960"/>
        <w:ind w:firstLine="422"/>
        <w:jc w:val="left"/>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t xml:space="preserve">八、词语含义</w:t>
      </w:r>
      <w:r/>
    </w:p>
    <w:p>
      <w:pPr>
        <w:pStyle w:val="960"/>
        <w:ind w:firstLine="420"/>
        <w:jc w:val="left"/>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本协议书中词语含义与第二部分通用合同条款中赋予的含义相同。</w:t>
      </w:r>
      <w:bookmarkStart w:id="38" w:name="_Toc404776706"/>
      <w:r/>
      <w:r/>
    </w:p>
    <w:p>
      <w:pPr>
        <w:pStyle w:val="961"/>
        <w:ind w:firstLine="422"/>
        <w:jc w:val="left"/>
        <w:spacing w:before="0" w:after="0" w:line="360" w:lineRule="auto"/>
        <w:rPr>
          <w:rFonts w:hint="eastAsia" w:ascii="宋体" w:hAnsi="宋体" w:cs="宋体"/>
          <w:bCs w:val="0"/>
          <w:color w:val="000000"/>
          <w:sz w:val="21"/>
          <w:szCs w:val="21"/>
          <w:highlight w:val="none"/>
        </w:rPr>
      </w:pPr>
      <w:r>
        <w:rPr>
          <w:rFonts w:hint="eastAsia" w:ascii="宋体" w:hAnsi="宋体" w:cs="宋体"/>
          <w:bCs w:val="0"/>
          <w:color w:val="000000"/>
          <w:sz w:val="21"/>
          <w:szCs w:val="21"/>
          <w:highlight w:val="none"/>
        </w:rPr>
        <w:t xml:space="preserve">九、签订时间</w:t>
      </w:r>
      <w:bookmarkEnd w:id="38"/>
      <w:r/>
      <w:r/>
    </w:p>
    <w:p>
      <w:pPr>
        <w:pStyle w:val="960"/>
        <w:ind w:firstLine="420"/>
        <w:jc w:val="left"/>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本合同于</w:t>
      </w:r>
      <w:r>
        <w:rPr>
          <w:rFonts w:hint="eastAsia" w:ascii="宋体" w:hAnsi="宋体" w:cs="宋体"/>
          <w:bCs/>
          <w:color w:val="000000"/>
          <w:szCs w:val="21"/>
          <w:highlight w:val="none"/>
          <w:u w:val="single"/>
        </w:rPr>
        <w:t xml:space="preserve"> 202</w:t>
      </w:r>
      <w:r>
        <w:rPr>
          <w:rFonts w:hint="eastAsia" w:ascii="宋体" w:hAnsi="宋体" w:cs="宋体"/>
          <w:bCs/>
          <w:color w:val="000000"/>
          <w:szCs w:val="21"/>
          <w:highlight w:val="none"/>
          <w:u w:val="single"/>
          <w:lang w:val="en-US" w:eastAsia="zh-CN"/>
        </w:rPr>
        <w:t xml:space="preserve">5</w:t>
      </w:r>
      <w:r>
        <w:rPr>
          <w:rFonts w:hint="eastAsia" w:ascii="宋体" w:hAnsi="宋体" w:cs="宋体"/>
          <w:bCs/>
          <w:color w:val="000000"/>
          <w:szCs w:val="21"/>
          <w:highlight w:val="none"/>
        </w:rPr>
        <w:t xml:space="preserve">年</w:t>
      </w:r>
      <w:r>
        <w:rPr>
          <w:rFonts w:hint="eastAsia" w:ascii="宋体" w:hAnsi="宋体" w:cs="宋体"/>
          <w:bCs/>
          <w:color w:val="000000"/>
          <w:szCs w:val="21"/>
          <w:highlight w:val="none"/>
          <w:u w:val="single"/>
        </w:rPr>
        <w:t xml:space="preserve">    </w:t>
      </w:r>
      <w:r>
        <w:rPr>
          <w:rFonts w:hint="eastAsia" w:ascii="宋体" w:hAnsi="宋体" w:cs="宋体"/>
          <w:bCs/>
          <w:color w:val="000000"/>
          <w:szCs w:val="21"/>
          <w:highlight w:val="none"/>
        </w:rPr>
        <w:t xml:space="preserve">月</w:t>
      </w:r>
      <w:r>
        <w:rPr>
          <w:rFonts w:hint="eastAsia" w:ascii="宋体" w:hAnsi="宋体" w:cs="宋体"/>
          <w:bCs/>
          <w:color w:val="000000"/>
          <w:szCs w:val="21"/>
          <w:highlight w:val="none"/>
          <w:u w:val="single"/>
        </w:rPr>
        <w:t xml:space="preserve">    </w:t>
      </w:r>
      <w:r>
        <w:rPr>
          <w:rFonts w:hint="eastAsia" w:ascii="宋体" w:hAnsi="宋体" w:cs="宋体"/>
          <w:bCs/>
          <w:color w:val="000000"/>
          <w:szCs w:val="21"/>
          <w:highlight w:val="none"/>
        </w:rPr>
        <w:t xml:space="preserve">日签订。</w:t>
      </w:r>
      <w:bookmarkStart w:id="39" w:name="_Toc404776707"/>
      <w:r/>
      <w:r/>
    </w:p>
    <w:p>
      <w:pPr>
        <w:pStyle w:val="961"/>
        <w:ind w:firstLine="422"/>
        <w:jc w:val="left"/>
        <w:spacing w:before="0" w:after="0" w:line="360" w:lineRule="auto"/>
        <w:rPr>
          <w:rFonts w:hint="eastAsia" w:ascii="宋体" w:hAnsi="宋体" w:cs="宋体"/>
          <w:bCs w:val="0"/>
          <w:color w:val="000000"/>
          <w:sz w:val="21"/>
          <w:szCs w:val="21"/>
          <w:highlight w:val="none"/>
        </w:rPr>
      </w:pPr>
      <w:r>
        <w:rPr>
          <w:rFonts w:hint="eastAsia" w:ascii="宋体" w:hAnsi="宋体" w:cs="宋体"/>
          <w:bCs w:val="0"/>
          <w:color w:val="000000"/>
          <w:sz w:val="21"/>
          <w:szCs w:val="21"/>
          <w:highlight w:val="none"/>
        </w:rPr>
        <w:t xml:space="preserve">十、签订地点</w:t>
      </w:r>
      <w:bookmarkEnd w:id="39"/>
      <w:r/>
      <w:r/>
    </w:p>
    <w:p>
      <w:pPr>
        <w:pStyle w:val="960"/>
        <w:ind w:firstLine="420"/>
        <w:jc w:val="left"/>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本合同在</w:t>
      </w:r>
      <w:r>
        <w:rPr>
          <w:rFonts w:hint="eastAsia" w:ascii="宋体" w:hAnsi="宋体" w:cs="宋体"/>
          <w:bCs/>
          <w:color w:val="000000"/>
          <w:szCs w:val="21"/>
          <w:highlight w:val="none"/>
          <w:u w:val="single"/>
        </w:rPr>
        <w:t xml:space="preserve">扬州市江都区武坚镇人民政府</w:t>
      </w:r>
      <w:r>
        <w:rPr>
          <w:rFonts w:hint="eastAsia" w:ascii="宋体" w:hAnsi="宋体" w:cs="宋体"/>
          <w:bCs/>
          <w:color w:val="000000"/>
          <w:szCs w:val="21"/>
          <w:highlight w:val="none"/>
        </w:rPr>
        <w:t xml:space="preserve">签订。</w:t>
      </w:r>
      <w:bookmarkStart w:id="40" w:name="_Toc404776708"/>
      <w:r/>
      <w:r/>
    </w:p>
    <w:p>
      <w:pPr>
        <w:pStyle w:val="961"/>
        <w:ind w:firstLine="422"/>
        <w:jc w:val="left"/>
        <w:spacing w:before="0" w:after="0" w:line="360" w:lineRule="auto"/>
        <w:rPr>
          <w:rFonts w:hint="eastAsia" w:ascii="宋体" w:hAnsi="宋体" w:cs="宋体"/>
          <w:bCs w:val="0"/>
          <w:color w:val="000000"/>
          <w:sz w:val="21"/>
          <w:szCs w:val="21"/>
          <w:highlight w:val="none"/>
        </w:rPr>
      </w:pPr>
      <w:r>
        <w:rPr>
          <w:rFonts w:hint="eastAsia" w:ascii="宋体" w:hAnsi="宋体" w:cs="宋体"/>
          <w:bCs w:val="0"/>
          <w:color w:val="000000"/>
          <w:sz w:val="21"/>
          <w:szCs w:val="21"/>
          <w:highlight w:val="none"/>
        </w:rPr>
        <w:t xml:space="preserve">十一、补充协议</w:t>
      </w:r>
      <w:bookmarkEnd w:id="40"/>
      <w:r/>
      <w:r/>
    </w:p>
    <w:p>
      <w:pPr>
        <w:pStyle w:val="960"/>
        <w:ind w:firstLine="420"/>
        <w:jc w:val="left"/>
        <w:spacing w:line="360" w:lineRule="auto"/>
        <w:rPr>
          <w:rFonts w:hint="eastAsia" w:ascii="宋体" w:hAnsi="宋体" w:cs="宋体"/>
          <w:b/>
          <w:bCs/>
          <w:color w:val="000000"/>
          <w:szCs w:val="21"/>
          <w:highlight w:val="none"/>
        </w:rPr>
      </w:pPr>
      <w:r>
        <w:rPr>
          <w:rFonts w:hint="eastAsia" w:ascii="宋体" w:hAnsi="宋体" w:cs="宋体"/>
          <w:bCs/>
          <w:color w:val="000000"/>
          <w:szCs w:val="21"/>
          <w:highlight w:val="none"/>
        </w:rPr>
        <w:t xml:space="preserve">合同未尽事宜，合同当事人另行签订补充协议，补充协议是合同的组成部分。</w:t>
      </w:r>
      <w:bookmarkStart w:id="41" w:name="_Toc404776709"/>
      <w:r/>
      <w:r/>
    </w:p>
    <w:p>
      <w:pPr>
        <w:pStyle w:val="961"/>
        <w:ind w:firstLine="422"/>
        <w:jc w:val="left"/>
        <w:spacing w:before="0" w:after="0" w:line="360" w:lineRule="auto"/>
        <w:rPr>
          <w:rFonts w:hint="eastAsia" w:ascii="宋体" w:hAnsi="宋体" w:cs="宋体"/>
          <w:bCs w:val="0"/>
          <w:color w:val="000000"/>
          <w:sz w:val="21"/>
          <w:szCs w:val="21"/>
          <w:highlight w:val="none"/>
        </w:rPr>
      </w:pPr>
      <w:r>
        <w:rPr>
          <w:rFonts w:hint="eastAsia" w:ascii="宋体" w:hAnsi="宋体" w:cs="宋体"/>
          <w:bCs w:val="0"/>
          <w:color w:val="000000"/>
          <w:sz w:val="21"/>
          <w:szCs w:val="21"/>
          <w:highlight w:val="none"/>
        </w:rPr>
        <w:t xml:space="preserve">十二、合同生效</w:t>
      </w:r>
      <w:bookmarkEnd w:id="41"/>
      <w:r/>
      <w:r/>
    </w:p>
    <w:p>
      <w:pPr>
        <w:pStyle w:val="960"/>
        <w:ind w:firstLine="420"/>
        <w:jc w:val="left"/>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本合同自</w:t>
      </w:r>
      <w:r>
        <w:rPr>
          <w:rFonts w:hint="eastAsia" w:ascii="宋体" w:hAnsi="宋体" w:cs="宋体"/>
          <w:b/>
          <w:color w:val="000000"/>
          <w:szCs w:val="21"/>
          <w:highlight w:val="none"/>
          <w:u w:val="single"/>
        </w:rPr>
        <w:t xml:space="preserve">   双方签字、盖章   </w:t>
      </w:r>
      <w:r>
        <w:rPr>
          <w:rFonts w:hint="eastAsia" w:ascii="宋体" w:hAnsi="宋体" w:cs="宋体"/>
          <w:bCs/>
          <w:color w:val="000000"/>
          <w:szCs w:val="21"/>
          <w:highlight w:val="none"/>
        </w:rPr>
        <w:t xml:space="preserve">后生效。</w:t>
      </w:r>
      <w:bookmarkStart w:id="42" w:name="_Toc404776710"/>
      <w:r/>
      <w:r/>
    </w:p>
    <w:p>
      <w:pPr>
        <w:pStyle w:val="961"/>
        <w:ind w:firstLine="422"/>
        <w:jc w:val="left"/>
        <w:spacing w:before="0" w:after="0" w:line="360" w:lineRule="auto"/>
        <w:rPr>
          <w:rFonts w:hint="eastAsia" w:ascii="宋体" w:hAnsi="宋体" w:cs="宋体"/>
          <w:bCs w:val="0"/>
          <w:color w:val="000000"/>
          <w:sz w:val="21"/>
          <w:szCs w:val="21"/>
          <w:highlight w:val="none"/>
        </w:rPr>
      </w:pPr>
      <w:r>
        <w:rPr>
          <w:rFonts w:hint="eastAsia" w:ascii="宋体" w:hAnsi="宋体" w:cs="宋体"/>
          <w:bCs w:val="0"/>
          <w:color w:val="000000"/>
          <w:sz w:val="21"/>
          <w:szCs w:val="21"/>
          <w:highlight w:val="none"/>
        </w:rPr>
        <w:t xml:space="preserve">十三、合同份数</w:t>
      </w:r>
      <w:bookmarkEnd w:id="42"/>
      <w:r/>
      <w:r/>
    </w:p>
    <w:p>
      <w:pPr>
        <w:pStyle w:val="960"/>
        <w:ind w:firstLine="420"/>
        <w:jc w:val="left"/>
        <w:spacing w:line="360" w:lineRule="auto"/>
        <w:rPr>
          <w:rFonts w:hint="eastAsia" w:ascii="宋体" w:hAnsi="宋体" w:cs="宋体"/>
          <w:color w:val="000000"/>
          <w:szCs w:val="21"/>
          <w:highlight w:val="none"/>
        </w:rPr>
      </w:pPr>
      <w:r>
        <w:rPr>
          <w:rFonts w:hint="eastAsia" w:ascii="宋体" w:hAnsi="宋体" w:cs="宋体"/>
          <w:bCs/>
          <w:color w:val="000000"/>
          <w:szCs w:val="21"/>
          <w:highlight w:val="none"/>
        </w:rPr>
        <w:t xml:space="preserve">本合同一式</w:t>
      </w:r>
      <w:r>
        <w:rPr>
          <w:rFonts w:hint="eastAsia" w:ascii="宋体" w:hAnsi="宋体" w:cs="宋体"/>
          <w:b/>
          <w:color w:val="000000"/>
          <w:szCs w:val="21"/>
          <w:highlight w:val="none"/>
          <w:u w:val="single"/>
        </w:rPr>
        <w:t xml:space="preserve"> 捌 </w:t>
      </w:r>
      <w:r>
        <w:rPr>
          <w:rFonts w:hint="eastAsia" w:ascii="宋体" w:hAnsi="宋体" w:cs="宋体"/>
          <w:bCs/>
          <w:color w:val="000000"/>
          <w:szCs w:val="21"/>
          <w:highlight w:val="none"/>
        </w:rPr>
        <w:t xml:space="preserve">份，均具有同等法律效力，发包人执</w:t>
      </w:r>
      <w:r>
        <w:rPr>
          <w:rFonts w:hint="eastAsia" w:ascii="宋体" w:hAnsi="宋体" w:cs="宋体"/>
          <w:b/>
          <w:color w:val="000000"/>
          <w:szCs w:val="21"/>
          <w:highlight w:val="none"/>
          <w:u w:val="single"/>
        </w:rPr>
        <w:t xml:space="preserve"> 肆 </w:t>
      </w:r>
      <w:r>
        <w:rPr>
          <w:rFonts w:hint="eastAsia" w:ascii="宋体" w:hAnsi="宋体" w:cs="宋体"/>
          <w:bCs/>
          <w:color w:val="000000"/>
          <w:szCs w:val="21"/>
          <w:highlight w:val="none"/>
        </w:rPr>
        <w:t xml:space="preserve">份，承包人执</w:t>
      </w:r>
      <w:r>
        <w:rPr>
          <w:rFonts w:hint="eastAsia" w:ascii="宋体" w:hAnsi="宋体" w:cs="宋体"/>
          <w:b/>
          <w:color w:val="000000"/>
          <w:szCs w:val="21"/>
          <w:highlight w:val="none"/>
          <w:u w:val="single"/>
        </w:rPr>
        <w:t xml:space="preserve"> 肆 </w:t>
      </w:r>
      <w:r>
        <w:rPr>
          <w:rFonts w:hint="eastAsia" w:ascii="宋体" w:hAnsi="宋体" w:cs="宋体"/>
          <w:bCs/>
          <w:color w:val="000000"/>
          <w:szCs w:val="21"/>
          <w:highlight w:val="none"/>
        </w:rPr>
        <w:t xml:space="preserve">份。</w:t>
      </w:r>
      <w:r/>
    </w:p>
    <w:p>
      <w:pPr>
        <w:pStyle w:val="96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960"/>
        <w:ind w:firstLine="420"/>
        <w:jc w:val="left"/>
        <w:spacing w:line="360" w:lineRule="auto"/>
        <w:rPr>
          <w:rFonts w:hint="eastAsia" w:ascii="宋体" w:hAnsi="宋体" w:cs="宋体"/>
          <w:color w:val="000000"/>
          <w:szCs w:val="21"/>
          <w:highlight w:val="none"/>
          <w:u w:val="single"/>
        </w:rPr>
      </w:pPr>
      <w:r>
        <w:rPr>
          <w:rFonts w:hint="eastAsia" w:ascii="宋体" w:hAnsi="宋体" w:cs="宋体"/>
          <w:color w:val="000000"/>
          <w:szCs w:val="21"/>
          <w:highlight w:val="none"/>
        </w:rPr>
        <w:t xml:space="preserve">发包人：  （公章）                         承包人：  （公章）                             </w:t>
      </w:r>
      <w:r/>
    </w:p>
    <w:p>
      <w:pPr>
        <w:pStyle w:val="96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法定代表人或其委托代理人：               法定代表人或其委托代理人：</w:t>
      </w:r>
      <w:r/>
    </w:p>
    <w:p>
      <w:pPr>
        <w:pStyle w:val="96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（签字或盖章）                           （签字或盖章）</w:t>
      </w:r>
      <w:r/>
    </w:p>
    <w:p>
      <w:pPr>
        <w:pStyle w:val="960"/>
        <w:ind w:firstLine="420"/>
        <w:jc w:val="left"/>
        <w:spacing w:line="360" w:lineRule="auto"/>
        <w:tabs>
          <w:tab w:val="left" w:pos="441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组织机构代码：                           组织机构代码：                         </w:t>
      </w:r>
      <w:r/>
    </w:p>
    <w:p>
      <w:pPr>
        <w:pStyle w:val="96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地  址：                                 地  址：                              </w:t>
      </w:r>
      <w:r/>
    </w:p>
    <w:p>
      <w:pPr>
        <w:pStyle w:val="96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邮政编码：                               邮政编码：         </w:t>
      </w:r>
      <w:r/>
    </w:p>
    <w:p>
      <w:pPr>
        <w:pStyle w:val="96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法定代表人：                             法定代表人：                         </w:t>
      </w:r>
      <w:r/>
    </w:p>
    <w:p>
      <w:pPr>
        <w:pStyle w:val="96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委托代理人：                             委托代理人：                          </w:t>
      </w:r>
      <w:r/>
    </w:p>
    <w:p>
      <w:pPr>
        <w:pStyle w:val="96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电  话：                                 电  话：                              </w:t>
      </w:r>
      <w:r/>
    </w:p>
    <w:p>
      <w:pPr>
        <w:pStyle w:val="96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传  真：                                 传  真：                           </w:t>
      </w:r>
      <w:r/>
    </w:p>
    <w:p>
      <w:pPr>
        <w:pStyle w:val="96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电子信箱：                               电子信箱：            </w:t>
      </w:r>
      <w:r/>
    </w:p>
    <w:p>
      <w:pPr>
        <w:pStyle w:val="96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开户银行：                               开户银行：               </w:t>
      </w:r>
      <w:r/>
    </w:p>
    <w:p>
      <w:pPr>
        <w:pStyle w:val="946"/>
        <w:ind w:firstLine="409"/>
        <w:jc w:val="left"/>
        <w:rPr>
          <w:rFonts w:hint="eastAsia" w:cs="宋体"/>
          <w:color w:val="000000"/>
          <w:szCs w:val="21"/>
          <w:highlight w:val="none"/>
        </w:rPr>
      </w:pPr>
      <w:r>
        <w:rPr>
          <w:rFonts w:hint="eastAsia" w:cs="宋体"/>
          <w:color w:val="000000"/>
          <w:szCs w:val="21"/>
          <w:highlight w:val="none"/>
        </w:rPr>
        <w:t xml:space="preserve">账  号：                                 账  号：</w:t>
      </w:r>
      <w:r/>
    </w:p>
    <w:p>
      <w:pPr>
        <w:pStyle w:val="946"/>
        <w:ind w:firstLine="409"/>
        <w:jc w:val="left"/>
        <w:rPr>
          <w:rFonts w:hint="eastAsia" w:cs="宋体"/>
          <w:color w:val="000000"/>
          <w:szCs w:val="21"/>
          <w:highlight w:val="none"/>
        </w:rPr>
      </w:pPr>
      <w:r>
        <w:rPr>
          <w:rFonts w:hint="eastAsia" w:cs="宋体"/>
          <w:color w:val="000000"/>
          <w:szCs w:val="21"/>
          <w:highlight w:val="none"/>
        </w:rPr>
      </w:r>
      <w:r/>
    </w:p>
    <w:p>
      <w:pPr>
        <w:pStyle w:val="946"/>
        <w:ind w:firstLine="409"/>
        <w:jc w:val="left"/>
        <w:rPr>
          <w:rFonts w:hint="eastAsia" w:cs="宋体"/>
          <w:color w:val="000000"/>
          <w:szCs w:val="21"/>
          <w:highlight w:val="none"/>
        </w:rPr>
      </w:pPr>
      <w:r>
        <w:rPr>
          <w:rFonts w:hint="eastAsia" w:cs="宋体"/>
          <w:color w:val="000000"/>
          <w:szCs w:val="21"/>
          <w:highlight w:val="none"/>
        </w:rPr>
      </w:r>
      <w:r/>
    </w:p>
    <w:p>
      <w:pPr>
        <w:pStyle w:val="946"/>
        <w:ind w:firstLine="409"/>
        <w:jc w:val="left"/>
        <w:rPr>
          <w:rFonts w:hint="eastAsia" w:cs="宋体"/>
          <w:color w:val="000000"/>
          <w:szCs w:val="21"/>
          <w:highlight w:val="none"/>
        </w:rPr>
      </w:pPr>
      <w:r>
        <w:rPr>
          <w:rFonts w:hint="eastAsia" w:cs="宋体"/>
          <w:color w:val="000000"/>
          <w:szCs w:val="21"/>
          <w:highlight w:val="none"/>
        </w:rPr>
      </w:r>
      <w:r/>
    </w:p>
    <w:p>
      <w:pPr>
        <w:pStyle w:val="946"/>
        <w:ind w:firstLine="409"/>
        <w:jc w:val="left"/>
        <w:rPr>
          <w:rFonts w:hint="eastAsia" w:cs="宋体"/>
          <w:color w:val="000000"/>
          <w:szCs w:val="21"/>
          <w:highlight w:val="none"/>
        </w:rPr>
      </w:pPr>
      <w:r>
        <w:rPr>
          <w:rFonts w:hint="eastAsia" w:cs="宋体"/>
          <w:color w:val="000000"/>
          <w:szCs w:val="21"/>
          <w:highlight w:val="none"/>
        </w:rPr>
      </w:r>
      <w:r/>
    </w:p>
    <w:p>
      <w:pPr>
        <w:pStyle w:val="946"/>
        <w:ind w:firstLine="409"/>
        <w:jc w:val="left"/>
        <w:rPr>
          <w:rFonts w:hint="eastAsia" w:cs="宋体"/>
          <w:color w:val="000000"/>
          <w:szCs w:val="21"/>
          <w:highlight w:val="none"/>
        </w:rPr>
      </w:pPr>
      <w:r>
        <w:rPr>
          <w:rFonts w:hint="eastAsia" w:cs="宋体"/>
          <w:color w:val="000000"/>
          <w:szCs w:val="21"/>
          <w:highlight w:val="none"/>
        </w:rPr>
      </w:r>
      <w:r/>
    </w:p>
    <w:p>
      <w:pPr>
        <w:pStyle w:val="946"/>
        <w:ind w:firstLine="409"/>
        <w:jc w:val="left"/>
        <w:rPr>
          <w:rFonts w:hint="eastAsia" w:cs="宋体"/>
          <w:color w:val="000000"/>
          <w:szCs w:val="21"/>
          <w:highlight w:val="none"/>
        </w:rPr>
      </w:pPr>
      <w:r>
        <w:rPr>
          <w:rFonts w:hint="eastAsia" w:cs="宋体"/>
          <w:color w:val="000000"/>
          <w:szCs w:val="21"/>
          <w:highlight w:val="none"/>
        </w:rPr>
      </w:r>
      <w:r/>
    </w:p>
    <w:p>
      <w:pPr>
        <w:pStyle w:val="959"/>
        <w:ind w:firstLine="422"/>
        <w:jc w:val="left"/>
        <w:spacing w:before="0" w:after="0" w:line="360" w:lineRule="auto"/>
        <w:rPr>
          <w:rFonts w:hint="eastAsia" w:ascii="宋体" w:hAnsi="宋体" w:cs="宋体"/>
          <w:color w:val="000000"/>
          <w:sz w:val="21"/>
          <w:szCs w:val="21"/>
          <w:highlight w:val="none"/>
        </w:rPr>
      </w:pPr>
      <w:r/>
      <w:bookmarkStart w:id="43" w:name="_Toc389065256"/>
      <w:r>
        <w:rPr>
          <w:rFonts w:hint="eastAsia" w:ascii="宋体" w:hAnsi="宋体" w:cs="宋体"/>
          <w:color w:val="000000"/>
          <w:sz w:val="21"/>
          <w:szCs w:val="21"/>
          <w:highlight w:val="none"/>
        </w:rPr>
        <w:t xml:space="preserve">第二部分 通用合同条款</w:t>
      </w:r>
      <w:bookmarkEnd w:id="43"/>
      <w:r>
        <w:rPr>
          <w:rFonts w:hint="eastAsia" w:ascii="宋体" w:hAnsi="宋体" w:cs="宋体"/>
          <w:color w:val="000000"/>
          <w:sz w:val="21"/>
          <w:szCs w:val="21"/>
          <w:highlight w:val="none"/>
        </w:rPr>
        <w:t xml:space="preserve">（略）</w:t>
      </w:r>
      <w:r/>
    </w:p>
    <w:p>
      <w:pPr>
        <w:pStyle w:val="96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采用《建设工程施工合同（示范文本）》（GF-2017-0201）</w:t>
      </w:r>
      <w:r/>
    </w:p>
    <w:p>
      <w:pPr>
        <w:pStyle w:val="96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959"/>
        <w:ind w:firstLine="422"/>
        <w:jc w:val="left"/>
        <w:spacing w:before="0" w:after="0"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第三部分 专用合同条款</w:t>
      </w:r>
      <w:r/>
    </w:p>
    <w:p>
      <w:pPr>
        <w:pStyle w:val="96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961"/>
        <w:ind w:firstLine="420"/>
        <w:jc w:val="left"/>
        <w:spacing w:before="0" w:after="0" w:line="360" w:lineRule="auto"/>
        <w:rPr>
          <w:rFonts w:hint="eastAsia" w:ascii="宋体" w:hAnsi="宋体" w:cs="宋体"/>
          <w:b w:val="0"/>
          <w:color w:val="000000"/>
          <w:sz w:val="21"/>
          <w:szCs w:val="21"/>
          <w:highlight w:val="none"/>
        </w:rPr>
      </w:pPr>
      <w:r/>
      <w:bookmarkStart w:id="44" w:name="_Toc404776712"/>
      <w:r>
        <w:rPr>
          <w:rFonts w:hint="eastAsia" w:ascii="宋体" w:hAnsi="宋体" w:cs="宋体"/>
          <w:b w:val="0"/>
          <w:color w:val="000000"/>
          <w:sz w:val="21"/>
          <w:szCs w:val="21"/>
          <w:highlight w:val="none"/>
        </w:rPr>
        <w:t xml:space="preserve">1. 一般约定</w:t>
      </w:r>
      <w:bookmarkEnd w:id="44"/>
      <w:r/>
      <w:r/>
    </w:p>
    <w:p>
      <w:pPr>
        <w:pStyle w:val="96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1.1 词语定义</w:t>
      </w:r>
      <w:r/>
    </w:p>
    <w:p>
      <w:pPr>
        <w:pStyle w:val="96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1.1.1合同</w:t>
      </w:r>
      <w:r/>
    </w:p>
    <w:p>
      <w:pPr>
        <w:pStyle w:val="96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1.1.1.10其他合同文件包括：</w:t>
      </w:r>
      <w:r>
        <w:rPr>
          <w:rFonts w:hint="eastAsia" w:ascii="宋体" w:hAnsi="宋体" w:cs="宋体"/>
          <w:b/>
          <w:bCs/>
          <w:color w:val="000000"/>
          <w:szCs w:val="21"/>
          <w:highlight w:val="none"/>
          <w:u w:val="single"/>
        </w:rPr>
        <w:t xml:space="preserve">双方有关工程的洽商、变更等书面协议或文件等</w:t>
      </w:r>
      <w:r>
        <w:rPr>
          <w:rFonts w:hint="eastAsia" w:ascii="宋体" w:hAnsi="宋体" w:cs="宋体"/>
          <w:color w:val="000000"/>
          <w:szCs w:val="21"/>
          <w:highlight w:val="none"/>
        </w:rPr>
        <w:t xml:space="preserve">。</w:t>
      </w:r>
      <w:r/>
    </w:p>
    <w:p>
      <w:pPr>
        <w:pStyle w:val="96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1.1.2 合同当事人及其他相关方</w:t>
      </w:r>
      <w:r/>
    </w:p>
    <w:p>
      <w:pPr>
        <w:pStyle w:val="96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1.1.2.4监理人：</w:t>
      </w:r>
      <w:r/>
    </w:p>
    <w:p>
      <w:pPr>
        <w:pStyle w:val="96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名    称：</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p>
    <w:p>
      <w:pPr>
        <w:pStyle w:val="96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资质类别和等级：</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p>
    <w:p>
      <w:pPr>
        <w:pStyle w:val="96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联系电话：</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p>
    <w:p>
      <w:pPr>
        <w:pStyle w:val="96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电子信箱：</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p>
    <w:p>
      <w:pPr>
        <w:pStyle w:val="96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通信地址：</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p>
    <w:p>
      <w:pPr>
        <w:pStyle w:val="96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1.1.2.5 设计人：</w:t>
      </w:r>
      <w:r/>
    </w:p>
    <w:p>
      <w:pPr>
        <w:pStyle w:val="96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名    称：</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p>
    <w:p>
      <w:pPr>
        <w:pStyle w:val="96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资质类别和等级：</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p>
    <w:p>
      <w:pPr>
        <w:pStyle w:val="96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联系电话：</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p>
    <w:p>
      <w:pPr>
        <w:pStyle w:val="96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电子信箱：</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p>
    <w:p>
      <w:pPr>
        <w:pStyle w:val="96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通信地址：</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p>
    <w:p>
      <w:pPr>
        <w:pStyle w:val="96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1.1.3 工程和设备</w:t>
      </w:r>
      <w:r/>
    </w:p>
    <w:p>
      <w:pPr>
        <w:pStyle w:val="96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1.1.3.7 作为施工现场组成部分的其他场所包括：</w:t>
      </w:r>
      <w:r>
        <w:rPr>
          <w:rFonts w:hint="eastAsia" w:ascii="宋体" w:hAnsi="宋体" w:cs="宋体"/>
          <w:color w:val="000000"/>
          <w:szCs w:val="21"/>
          <w:highlight w:val="none"/>
          <w:u w:val="single"/>
        </w:rPr>
        <w:t xml:space="preserve">       /    </w:t>
      </w:r>
      <w:r>
        <w:rPr>
          <w:rFonts w:hint="eastAsia" w:ascii="宋体" w:hAnsi="宋体" w:cs="宋体"/>
          <w:color w:val="000000"/>
          <w:szCs w:val="21"/>
          <w:highlight w:val="none"/>
        </w:rPr>
        <w:t xml:space="preserve">。</w:t>
      </w:r>
      <w:r/>
    </w:p>
    <w:p>
      <w:pPr>
        <w:pStyle w:val="96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1.1.3.9 永久占地包括：</w:t>
      </w:r>
      <w:r>
        <w:rPr>
          <w:rFonts w:hint="eastAsia" w:ascii="宋体" w:hAnsi="宋体" w:cs="宋体"/>
          <w:color w:val="000000"/>
          <w:szCs w:val="21"/>
          <w:highlight w:val="none"/>
          <w:u w:val="single"/>
        </w:rPr>
        <w:t xml:space="preserve">     /     </w:t>
      </w:r>
      <w:r>
        <w:rPr>
          <w:rFonts w:hint="eastAsia" w:ascii="宋体" w:hAnsi="宋体" w:cs="宋体"/>
          <w:color w:val="000000"/>
          <w:szCs w:val="21"/>
          <w:highlight w:val="none"/>
        </w:rPr>
        <w:t xml:space="preserve">。</w:t>
      </w:r>
      <w:r/>
    </w:p>
    <w:p>
      <w:pPr>
        <w:pStyle w:val="96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1.1.3.10 临时占地包括：</w:t>
      </w:r>
      <w:r>
        <w:rPr>
          <w:rFonts w:hint="eastAsia" w:ascii="宋体" w:hAnsi="宋体" w:cs="宋体"/>
          <w:color w:val="000000"/>
          <w:szCs w:val="21"/>
          <w:highlight w:val="none"/>
          <w:u w:val="single"/>
        </w:rPr>
        <w:t xml:space="preserve">     /     </w:t>
      </w:r>
      <w:r>
        <w:rPr>
          <w:rFonts w:hint="eastAsia" w:ascii="宋体" w:hAnsi="宋体" w:cs="宋体"/>
          <w:color w:val="000000"/>
          <w:szCs w:val="21"/>
          <w:highlight w:val="none"/>
        </w:rPr>
        <w:t xml:space="preserve">。</w:t>
      </w:r>
      <w:r/>
    </w:p>
    <w:p>
      <w:pPr>
        <w:pStyle w:val="96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1.3法律 </w:t>
      </w:r>
      <w:r/>
    </w:p>
    <w:p>
      <w:pPr>
        <w:pStyle w:val="96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适用于合同的其他规范性文件：</w:t>
      </w:r>
      <w:r>
        <w:rPr>
          <w:rFonts w:hint="eastAsia" w:ascii="宋体" w:hAnsi="宋体" w:cs="宋体"/>
          <w:b/>
          <w:bCs/>
          <w:color w:val="000000"/>
          <w:szCs w:val="21"/>
          <w:highlight w:val="none"/>
          <w:u w:val="single"/>
        </w:rPr>
        <w:t xml:space="preserve">《中华人民共和国民法典》、《中华人民共和国建筑法》、《建设工程质量管理条例》、《工程建设标准强制性条文》、国家现行的施工、验收规范及扬州现行质量、安全生产管理条例等 </w:t>
      </w:r>
      <w:r>
        <w:rPr>
          <w:rFonts w:hint="eastAsia" w:ascii="宋体" w:hAnsi="宋体" w:cs="宋体"/>
          <w:color w:val="000000"/>
          <w:szCs w:val="21"/>
          <w:highlight w:val="none"/>
        </w:rPr>
        <w:t xml:space="preserve">。</w:t>
      </w:r>
      <w:r/>
    </w:p>
    <w:p>
      <w:pPr>
        <w:pStyle w:val="96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1.4 标准和规范</w:t>
      </w:r>
      <w:r/>
    </w:p>
    <w:p>
      <w:pPr>
        <w:pStyle w:val="96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1.4.1适用于工程的标准规范包括：</w:t>
      </w:r>
      <w:r>
        <w:rPr>
          <w:rFonts w:hint="eastAsia" w:ascii="宋体" w:hAnsi="宋体" w:cs="宋体"/>
          <w:b/>
          <w:bCs/>
          <w:color w:val="000000"/>
          <w:szCs w:val="21"/>
          <w:highlight w:val="none"/>
          <w:u w:val="single"/>
        </w:rPr>
        <w:t xml:space="preserve">扬建工（2014）20 号文、《建设工程工程量清单计价规范》（GB50500-2013）、《省住建厅关于 2013 版清单的贯彻意见》、与工程相关的现行图集、施工说明、现行国家施工规范及验收标准等</w:t>
      </w:r>
      <w:r>
        <w:rPr>
          <w:rFonts w:hint="eastAsia" w:ascii="宋体" w:hAnsi="宋体" w:cs="宋体"/>
          <w:color w:val="000000"/>
          <w:szCs w:val="21"/>
          <w:highlight w:val="none"/>
        </w:rPr>
        <w:t xml:space="preserve">。</w:t>
      </w:r>
      <w:r/>
    </w:p>
    <w:p>
      <w:pPr>
        <w:pStyle w:val="96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1.4.2 发包人提供国外标准、规范的名称：</w:t>
      </w:r>
      <w:r>
        <w:rPr>
          <w:rFonts w:hint="eastAsia" w:ascii="宋体" w:hAnsi="宋体" w:cs="宋体"/>
          <w:color w:val="000000"/>
          <w:szCs w:val="21"/>
          <w:highlight w:val="none"/>
          <w:u w:val="single"/>
        </w:rPr>
        <w:t xml:space="preserve">        /        </w:t>
      </w:r>
      <w:r>
        <w:rPr>
          <w:rFonts w:hint="eastAsia" w:ascii="宋体" w:hAnsi="宋体" w:cs="宋体"/>
          <w:color w:val="000000"/>
          <w:szCs w:val="21"/>
          <w:highlight w:val="none"/>
        </w:rPr>
        <w:t xml:space="preserve">；</w:t>
      </w:r>
      <w:r/>
    </w:p>
    <w:p>
      <w:pPr>
        <w:pStyle w:val="96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发包人提供国外标准、规范的份数：</w:t>
      </w:r>
      <w:r>
        <w:rPr>
          <w:rFonts w:hint="eastAsia" w:ascii="宋体" w:hAnsi="宋体" w:cs="宋体"/>
          <w:color w:val="000000"/>
          <w:szCs w:val="21"/>
          <w:highlight w:val="none"/>
          <w:u w:val="single"/>
        </w:rPr>
        <w:t xml:space="preserve">              /        </w:t>
      </w:r>
      <w:r>
        <w:rPr>
          <w:rFonts w:hint="eastAsia" w:ascii="宋体" w:hAnsi="宋体" w:cs="宋体"/>
          <w:color w:val="000000"/>
          <w:szCs w:val="21"/>
          <w:highlight w:val="none"/>
        </w:rPr>
        <w:t xml:space="preserve">；</w:t>
      </w:r>
      <w:r/>
    </w:p>
    <w:p>
      <w:pPr>
        <w:pStyle w:val="96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发包人提供国外标准、规范的名称：</w:t>
      </w:r>
      <w:r>
        <w:rPr>
          <w:rFonts w:hint="eastAsia" w:ascii="宋体" w:hAnsi="宋体" w:cs="宋体"/>
          <w:color w:val="000000"/>
          <w:szCs w:val="21"/>
          <w:highlight w:val="none"/>
          <w:u w:val="single"/>
        </w:rPr>
        <w:t xml:space="preserve">              /        </w:t>
      </w:r>
      <w:r>
        <w:rPr>
          <w:rFonts w:hint="eastAsia" w:ascii="宋体" w:hAnsi="宋体" w:cs="宋体"/>
          <w:color w:val="000000"/>
          <w:szCs w:val="21"/>
          <w:highlight w:val="none"/>
        </w:rPr>
        <w:t xml:space="preserve">。</w:t>
      </w:r>
      <w:r/>
    </w:p>
    <w:p>
      <w:pPr>
        <w:pStyle w:val="96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1.4.3发包人对工程的技术标准和功能要求的特殊要求：</w:t>
      </w:r>
      <w:r>
        <w:rPr>
          <w:rFonts w:hint="eastAsia" w:ascii="宋体" w:hAnsi="宋体" w:cs="宋体"/>
          <w:color w:val="000000"/>
          <w:szCs w:val="21"/>
          <w:highlight w:val="none"/>
          <w:u w:val="single"/>
        </w:rPr>
        <w:t xml:space="preserve">        /         </w:t>
      </w:r>
      <w:r>
        <w:rPr>
          <w:rFonts w:hint="eastAsia" w:ascii="宋体" w:hAnsi="宋体" w:cs="宋体"/>
          <w:color w:val="000000"/>
          <w:szCs w:val="21"/>
          <w:highlight w:val="none"/>
        </w:rPr>
        <w:t xml:space="preserve">。</w:t>
      </w:r>
      <w:r/>
    </w:p>
    <w:p>
      <w:pPr>
        <w:pStyle w:val="96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1.5 合同文件的优先顺序</w:t>
      </w:r>
      <w:r/>
    </w:p>
    <w:p>
      <w:pPr>
        <w:pStyle w:val="96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合同文件组成及优先顺序为：</w:t>
      </w:r>
      <w:r>
        <w:rPr>
          <w:rFonts w:hint="eastAsia" w:ascii="宋体" w:hAnsi="宋体" w:cs="宋体"/>
          <w:b/>
          <w:bCs/>
          <w:color w:val="000000"/>
          <w:szCs w:val="21"/>
          <w:highlight w:val="none"/>
          <w:u w:val="single"/>
        </w:rPr>
        <w:t xml:space="preserve">按通用条款第 1 规定：合同协议书、中标通知书、投标函及其附录、专用合同条款及其附件、通用合同条款、技术标准和要求、图纸、已标价工程量清单或预算书以及其他合同文件</w:t>
      </w:r>
      <w:r>
        <w:rPr>
          <w:rFonts w:hint="eastAsia" w:ascii="宋体" w:hAnsi="宋体" w:cs="宋体"/>
          <w:color w:val="000000"/>
          <w:szCs w:val="21"/>
          <w:highlight w:val="none"/>
        </w:rPr>
        <w:t xml:space="preserve">。</w:t>
      </w:r>
      <w:r/>
    </w:p>
    <w:p>
      <w:pPr>
        <w:pStyle w:val="96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1.6 图纸和承包人文件</w:t>
      </w:r>
      <w:r/>
    </w:p>
    <w:p>
      <w:pPr>
        <w:pStyle w:val="96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1.6.1 图纸的提供</w:t>
      </w:r>
      <w:r/>
    </w:p>
    <w:p>
      <w:pPr>
        <w:pStyle w:val="96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发包人向承包人提供图纸的期限：</w:t>
      </w:r>
      <w:r>
        <w:rPr>
          <w:rFonts w:hint="eastAsia" w:ascii="宋体" w:hAnsi="宋体" w:cs="宋体"/>
          <w:b/>
          <w:bCs/>
          <w:color w:val="000000"/>
          <w:szCs w:val="21"/>
          <w:highlight w:val="none"/>
          <w:u w:val="single"/>
        </w:rPr>
        <w:t xml:space="preserve">签订合同后叁天内提供</w:t>
      </w:r>
      <w:r>
        <w:rPr>
          <w:rFonts w:hint="eastAsia" w:ascii="宋体" w:hAnsi="宋体" w:cs="宋体"/>
          <w:color w:val="000000"/>
          <w:szCs w:val="21"/>
          <w:highlight w:val="none"/>
        </w:rPr>
        <w:t xml:space="preserve">；</w:t>
      </w:r>
      <w:r/>
    </w:p>
    <w:p>
      <w:pPr>
        <w:pStyle w:val="96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发包人向承包人提供图纸的数量：</w:t>
      </w:r>
      <w:r>
        <w:rPr>
          <w:rFonts w:hint="eastAsia" w:ascii="宋体" w:hAnsi="宋体" w:cs="宋体"/>
          <w:b/>
          <w:bCs/>
          <w:color w:val="000000"/>
          <w:szCs w:val="21"/>
          <w:highlight w:val="none"/>
          <w:u w:val="single"/>
        </w:rPr>
        <w:t xml:space="preserve">免费提供承包人 3 套，承包人需要更多复制件时，应自行解决，费用自理</w:t>
      </w:r>
      <w:r>
        <w:rPr>
          <w:rFonts w:hint="eastAsia" w:ascii="宋体" w:hAnsi="宋体" w:cs="宋体"/>
          <w:color w:val="000000"/>
          <w:szCs w:val="21"/>
          <w:highlight w:val="none"/>
        </w:rPr>
        <w:t xml:space="preserve">；</w:t>
      </w:r>
      <w:r/>
    </w:p>
    <w:p>
      <w:pPr>
        <w:pStyle w:val="96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发包人向承包人提供图纸的内容：</w:t>
      </w:r>
      <w:r>
        <w:rPr>
          <w:rFonts w:hint="eastAsia" w:ascii="宋体" w:hAnsi="宋体" w:cs="宋体"/>
          <w:b/>
          <w:bCs/>
          <w:color w:val="000000"/>
          <w:szCs w:val="21"/>
          <w:highlight w:val="none"/>
          <w:u w:val="single"/>
        </w:rPr>
        <w:t xml:space="preserve">全套施工及相应配套图纸</w:t>
      </w:r>
      <w:r>
        <w:rPr>
          <w:rFonts w:hint="eastAsia" w:ascii="宋体" w:hAnsi="宋体" w:cs="宋体"/>
          <w:color w:val="000000"/>
          <w:szCs w:val="21"/>
          <w:highlight w:val="none"/>
        </w:rPr>
        <w:t xml:space="preserve">。</w:t>
      </w:r>
      <w:r/>
    </w:p>
    <w:p>
      <w:pPr>
        <w:pStyle w:val="96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1.6.4 承包人文件</w:t>
      </w:r>
      <w:r/>
    </w:p>
    <w:p>
      <w:pPr>
        <w:pStyle w:val="96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需要由承包人提供的文件，包括：</w:t>
      </w:r>
      <w:r>
        <w:rPr>
          <w:rFonts w:hint="eastAsia" w:ascii="宋体" w:hAnsi="宋体" w:cs="宋体"/>
          <w:b/>
          <w:bCs/>
          <w:color w:val="000000"/>
          <w:szCs w:val="21"/>
          <w:highlight w:val="none"/>
          <w:u w:val="single"/>
        </w:rPr>
        <w:t xml:space="preserve">项目管理部成员表、已标价的工程量清单、施工组织设计（施工管理、质量管理、安全管理、文明施工组织网络）、专项施工方案、工程进度计划、已完成工程量月报表、竣工图、竣工结算</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p>
    <w:p>
      <w:pPr>
        <w:pStyle w:val="96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承包人提供的文件的期限为：</w:t>
      </w:r>
      <w:r>
        <w:rPr>
          <w:rFonts w:hint="eastAsia" w:ascii="宋体" w:hAnsi="宋体" w:cs="宋体"/>
          <w:b/>
          <w:bCs/>
          <w:color w:val="000000"/>
          <w:szCs w:val="21"/>
          <w:highlight w:val="none"/>
          <w:u w:val="single"/>
        </w:rPr>
        <w:t xml:space="preserve">承包人在开工前提交工程施工总进度计划，并应当按照发包人要求向工程师提供当月工程进度统计表和下月计划，每周向工程师提供周计划</w:t>
      </w:r>
      <w:r>
        <w:rPr>
          <w:rFonts w:hint="eastAsia" w:ascii="宋体" w:hAnsi="宋体" w:cs="宋体"/>
          <w:color w:val="000000"/>
          <w:szCs w:val="21"/>
          <w:highlight w:val="none"/>
        </w:rPr>
        <w:t xml:space="preserve">；</w:t>
      </w:r>
      <w:r/>
    </w:p>
    <w:p>
      <w:pPr>
        <w:pStyle w:val="96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承包人提供的文件的数量为：</w:t>
      </w:r>
      <w:r>
        <w:rPr>
          <w:rFonts w:hint="eastAsia" w:ascii="宋体" w:hAnsi="宋体" w:cs="宋体"/>
          <w:b/>
          <w:bCs/>
          <w:color w:val="000000"/>
          <w:szCs w:val="21"/>
          <w:highlight w:val="none"/>
          <w:u w:val="single"/>
        </w:rPr>
        <w:t xml:space="preserve">    四份   </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p>
    <w:p>
      <w:pPr>
        <w:pStyle w:val="96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承包人提供的文件的形式为：</w:t>
      </w:r>
      <w:r>
        <w:rPr>
          <w:rFonts w:hint="eastAsia" w:ascii="宋体" w:hAnsi="宋体" w:cs="宋体"/>
          <w:b/>
          <w:bCs/>
          <w:color w:val="000000"/>
          <w:szCs w:val="21"/>
          <w:highlight w:val="none"/>
          <w:u w:val="single"/>
        </w:rPr>
        <w:t xml:space="preserve">书面及电子版</w:t>
      </w:r>
      <w:r>
        <w:rPr>
          <w:rFonts w:hint="eastAsia" w:ascii="宋体" w:hAnsi="宋体" w:cs="宋体"/>
          <w:color w:val="000000"/>
          <w:szCs w:val="21"/>
          <w:highlight w:val="none"/>
        </w:rPr>
        <w:t xml:space="preserve">；</w:t>
      </w:r>
      <w:r/>
    </w:p>
    <w:p>
      <w:pPr>
        <w:pStyle w:val="96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发包人审批承包人文件的期限：</w:t>
      </w:r>
      <w:r>
        <w:rPr>
          <w:rFonts w:hint="eastAsia" w:ascii="宋体" w:hAnsi="宋体" w:cs="宋体"/>
          <w:b/>
          <w:bCs/>
          <w:color w:val="000000"/>
          <w:szCs w:val="21"/>
          <w:highlight w:val="none"/>
          <w:u w:val="single"/>
        </w:rPr>
        <w:t xml:space="preserve">7 天</w:t>
      </w:r>
      <w:r>
        <w:rPr>
          <w:rFonts w:hint="eastAsia" w:ascii="宋体" w:hAnsi="宋体" w:cs="宋体"/>
          <w:color w:val="000000"/>
          <w:szCs w:val="21"/>
          <w:highlight w:val="none"/>
        </w:rPr>
        <w:t xml:space="preserve">。</w:t>
      </w:r>
      <w:r/>
    </w:p>
    <w:p>
      <w:pPr>
        <w:pStyle w:val="96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1.6.5 现场图纸准备</w:t>
      </w:r>
      <w:r/>
    </w:p>
    <w:p>
      <w:pPr>
        <w:pStyle w:val="96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关于现场图纸准备的约定：</w:t>
      </w:r>
      <w:r>
        <w:rPr>
          <w:rFonts w:hint="eastAsia" w:ascii="宋体" w:hAnsi="宋体" w:cs="宋体"/>
          <w:b/>
          <w:bCs/>
          <w:color w:val="000000"/>
          <w:szCs w:val="21"/>
          <w:highlight w:val="none"/>
          <w:u w:val="single"/>
        </w:rPr>
        <w:t xml:space="preserve">按通用条款执行</w:t>
      </w:r>
      <w:r>
        <w:rPr>
          <w:rFonts w:hint="eastAsia" w:ascii="宋体" w:hAnsi="宋体" w:cs="宋体"/>
          <w:color w:val="000000"/>
          <w:szCs w:val="21"/>
          <w:highlight w:val="none"/>
        </w:rPr>
        <w:t xml:space="preserve">。</w:t>
      </w:r>
      <w:r/>
    </w:p>
    <w:p>
      <w:pPr>
        <w:pStyle w:val="96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1.7 联络</w:t>
      </w:r>
      <w:r/>
    </w:p>
    <w:p>
      <w:pPr>
        <w:pStyle w:val="96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1.7.1发包人和承包人应当在</w:t>
      </w:r>
      <w:r>
        <w:rPr>
          <w:rFonts w:hint="eastAsia" w:ascii="宋体" w:hAnsi="宋体" w:cs="宋体"/>
          <w:b/>
          <w:bCs/>
          <w:color w:val="000000"/>
          <w:szCs w:val="21"/>
          <w:highlight w:val="none"/>
          <w:u w:val="single"/>
        </w:rPr>
        <w:t xml:space="preserve">  3  </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天内将与合同有关的通知、批准、证明、证书、指示、指令、要求、请求、同意、意见、确定和决定等书面函件送达对方当事人。</w:t>
      </w:r>
      <w:r/>
    </w:p>
    <w:p>
      <w:pPr>
        <w:pStyle w:val="96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1.7.2 发包人接收文件的地点：</w:t>
      </w:r>
      <w:r>
        <w:rPr>
          <w:rFonts w:hint="eastAsia" w:ascii="宋体" w:hAnsi="宋体" w:cs="宋体"/>
          <w:b/>
          <w:color w:val="000000"/>
          <w:szCs w:val="21"/>
          <w:highlight w:val="none"/>
          <w:u w:val="single"/>
        </w:rPr>
        <w:t xml:space="preserve"> 工地现场办公室  </w:t>
      </w:r>
      <w:r>
        <w:rPr>
          <w:rFonts w:hint="eastAsia" w:ascii="宋体" w:hAnsi="宋体" w:cs="宋体"/>
          <w:color w:val="000000"/>
          <w:szCs w:val="21"/>
          <w:highlight w:val="none"/>
        </w:rPr>
        <w:t xml:space="preserve">；</w:t>
      </w:r>
      <w:r/>
    </w:p>
    <w:p>
      <w:pPr>
        <w:pStyle w:val="96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发包人指定的接收人为：</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p>
    <w:p>
      <w:pPr>
        <w:pStyle w:val="96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承包人接收文件的地点：</w:t>
      </w:r>
      <w:r>
        <w:rPr>
          <w:rFonts w:hint="eastAsia" w:ascii="宋体" w:hAnsi="宋体" w:cs="宋体"/>
          <w:b/>
          <w:bCs/>
          <w:color w:val="000000"/>
          <w:szCs w:val="21"/>
          <w:highlight w:val="none"/>
          <w:u w:val="single"/>
        </w:rPr>
        <w:t xml:space="preserve">施工现场承包人办公室</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p>
    <w:p>
      <w:pPr>
        <w:pStyle w:val="96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承包人指定的接收人为：</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p>
    <w:p>
      <w:pPr>
        <w:pStyle w:val="96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监理人接收文件的地点：</w:t>
      </w:r>
      <w:r>
        <w:rPr>
          <w:rFonts w:hint="eastAsia" w:ascii="宋体" w:hAnsi="宋体" w:cs="宋体"/>
          <w:b/>
          <w:bCs/>
          <w:color w:val="000000"/>
          <w:szCs w:val="21"/>
          <w:highlight w:val="none"/>
          <w:u w:val="single"/>
        </w:rPr>
        <w:t xml:space="preserve">施工工地现场办公室</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p>
    <w:p>
      <w:pPr>
        <w:pStyle w:val="96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监理人指定的接收人为：</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p>
    <w:p>
      <w:pPr>
        <w:pStyle w:val="96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1.10 交通运输</w:t>
      </w:r>
      <w:r/>
    </w:p>
    <w:p>
      <w:pPr>
        <w:pStyle w:val="96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1.10.1 出入现场的权利</w:t>
      </w:r>
      <w:r/>
    </w:p>
    <w:p>
      <w:pPr>
        <w:pStyle w:val="96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关于出入现场的权利的约定：</w:t>
      </w:r>
      <w:r>
        <w:rPr>
          <w:rFonts w:hint="eastAsia" w:ascii="宋体" w:hAnsi="宋体" w:cs="宋体"/>
          <w:b/>
          <w:bCs/>
          <w:color w:val="000000"/>
          <w:szCs w:val="21"/>
          <w:highlight w:val="none"/>
          <w:u w:val="single"/>
        </w:rPr>
        <w:t xml:space="preserve">按通用条款执行</w:t>
      </w:r>
      <w:r>
        <w:rPr>
          <w:rFonts w:hint="eastAsia" w:ascii="宋体" w:hAnsi="宋体" w:cs="宋体"/>
          <w:color w:val="000000"/>
          <w:szCs w:val="21"/>
          <w:highlight w:val="none"/>
        </w:rPr>
        <w:t xml:space="preserve">。</w:t>
      </w:r>
      <w:r/>
    </w:p>
    <w:p>
      <w:pPr>
        <w:pStyle w:val="96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1.10.3 场内交通</w:t>
      </w:r>
      <w:r/>
    </w:p>
    <w:p>
      <w:pPr>
        <w:pStyle w:val="96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关于场外交通和场内交通的边界的约定：</w:t>
      </w:r>
      <w:r>
        <w:rPr>
          <w:rFonts w:hint="eastAsia" w:ascii="宋体" w:hAnsi="宋体" w:cs="宋体"/>
          <w:b/>
          <w:bCs/>
          <w:color w:val="000000"/>
          <w:szCs w:val="21"/>
          <w:highlight w:val="none"/>
          <w:u w:val="single"/>
        </w:rPr>
        <w:t xml:space="preserve">按现行费用定额中的临时设施费的相关规定执行</w:t>
      </w:r>
      <w:r>
        <w:rPr>
          <w:rFonts w:hint="eastAsia" w:ascii="宋体" w:hAnsi="宋体" w:cs="宋体"/>
          <w:color w:val="000000"/>
          <w:szCs w:val="21"/>
          <w:highlight w:val="none"/>
        </w:rPr>
        <w:t xml:space="preserve">。</w:t>
      </w:r>
      <w:r/>
    </w:p>
    <w:p>
      <w:pPr>
        <w:pStyle w:val="96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关于发包人向承包人免费提供满足工程施工需要的场内道路和交通设施的约定：</w:t>
      </w:r>
      <w:r>
        <w:rPr>
          <w:rFonts w:hint="eastAsia" w:ascii="宋体" w:hAnsi="宋体" w:cs="宋体"/>
          <w:b/>
          <w:bCs/>
          <w:color w:val="000000"/>
          <w:szCs w:val="21"/>
          <w:highlight w:val="none"/>
          <w:u w:val="single"/>
        </w:rPr>
        <w:t xml:space="preserve">按通用条款执行</w:t>
      </w:r>
      <w:r>
        <w:rPr>
          <w:rFonts w:hint="eastAsia" w:ascii="宋体" w:hAnsi="宋体" w:cs="宋体"/>
          <w:color w:val="000000"/>
          <w:szCs w:val="21"/>
          <w:highlight w:val="none"/>
        </w:rPr>
        <w:t xml:space="preserve">。  </w:t>
      </w:r>
      <w:r/>
    </w:p>
    <w:p>
      <w:pPr>
        <w:pStyle w:val="96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1.10.4超大件和超重件的运输</w:t>
      </w:r>
      <w:r/>
    </w:p>
    <w:p>
      <w:pPr>
        <w:pStyle w:val="96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运输超大件或超重件所需的道路和桥梁临时加固改造费用和其他有关费用由</w:t>
      </w:r>
      <w:r>
        <w:rPr>
          <w:rFonts w:hint="eastAsia" w:ascii="宋体" w:hAnsi="宋体" w:cs="宋体"/>
          <w:color w:val="000000"/>
          <w:szCs w:val="21"/>
          <w:highlight w:val="none"/>
          <w:u w:val="single"/>
        </w:rPr>
        <w:t xml:space="preserve"> </w:t>
      </w:r>
      <w:r>
        <w:rPr>
          <w:rFonts w:hint="eastAsia" w:ascii="宋体" w:hAnsi="宋体" w:cs="宋体"/>
          <w:b/>
          <w:bCs/>
          <w:color w:val="000000"/>
          <w:szCs w:val="21"/>
          <w:highlight w:val="none"/>
          <w:u w:val="single"/>
        </w:rPr>
        <w:t xml:space="preserve">承包人</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承担。</w:t>
      </w:r>
      <w:r/>
    </w:p>
    <w:p>
      <w:pPr>
        <w:pStyle w:val="96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1.11 知识产权</w:t>
      </w:r>
      <w:r/>
    </w:p>
    <w:p>
      <w:pPr>
        <w:pStyle w:val="96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cs="宋体"/>
          <w:b/>
          <w:bCs/>
          <w:color w:val="000000"/>
          <w:szCs w:val="21"/>
          <w:highlight w:val="none"/>
          <w:u w:val="single"/>
        </w:rPr>
        <w:t xml:space="preserve">按通用条款执行</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p>
    <w:p>
      <w:pPr>
        <w:pStyle w:val="96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关于发包人提供的上述文件的使用限制的要求：</w:t>
      </w:r>
      <w:r>
        <w:rPr>
          <w:rFonts w:hint="eastAsia" w:ascii="宋体" w:hAnsi="宋体" w:cs="宋体"/>
          <w:color w:val="000000"/>
          <w:szCs w:val="21"/>
          <w:highlight w:val="none"/>
          <w:u w:val="single"/>
        </w:rPr>
        <w:t xml:space="preserve">  </w:t>
      </w:r>
      <w:r>
        <w:rPr>
          <w:rFonts w:hint="eastAsia" w:ascii="宋体" w:hAnsi="宋体" w:cs="宋体"/>
          <w:b/>
          <w:bCs/>
          <w:color w:val="000000"/>
          <w:szCs w:val="21"/>
          <w:highlight w:val="none"/>
          <w:u w:val="single"/>
        </w:rPr>
        <w:t xml:space="preserve">按通用条款执行</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p>
    <w:p>
      <w:pPr>
        <w:pStyle w:val="96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1.11.2 关于承包人为实施工程所编制文件的著作权的归属：</w:t>
      </w:r>
      <w:r>
        <w:rPr>
          <w:rFonts w:hint="eastAsia" w:ascii="宋体" w:hAnsi="宋体" w:cs="宋体"/>
          <w:color w:val="000000"/>
          <w:szCs w:val="21"/>
          <w:highlight w:val="none"/>
          <w:u w:val="single"/>
        </w:rPr>
        <w:t xml:space="preserve"> </w:t>
      </w:r>
      <w:r>
        <w:rPr>
          <w:rFonts w:hint="eastAsia" w:ascii="宋体" w:hAnsi="宋体" w:cs="宋体"/>
          <w:b/>
          <w:bCs/>
          <w:color w:val="000000"/>
          <w:szCs w:val="21"/>
          <w:highlight w:val="none"/>
          <w:u w:val="single"/>
        </w:rPr>
        <w:t xml:space="preserve">按通用条款执行</w:t>
      </w:r>
      <w:r>
        <w:rPr>
          <w:rFonts w:hint="eastAsia" w:ascii="宋体" w:hAnsi="宋体" w:cs="宋体"/>
          <w:color w:val="000000"/>
          <w:szCs w:val="21"/>
          <w:highlight w:val="none"/>
        </w:rPr>
        <w:t xml:space="preserve"> 。</w:t>
      </w:r>
      <w:r/>
    </w:p>
    <w:p>
      <w:pPr>
        <w:pStyle w:val="96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关于承包人提供的上述文件的使用限制的要求：</w:t>
      </w:r>
      <w:r>
        <w:rPr>
          <w:rFonts w:hint="eastAsia" w:ascii="宋体" w:hAnsi="宋体" w:cs="宋体"/>
          <w:b/>
          <w:bCs/>
          <w:color w:val="000000"/>
          <w:szCs w:val="21"/>
          <w:highlight w:val="none"/>
          <w:u w:val="single"/>
        </w:rPr>
        <w:t xml:space="preserve"> 按通用条款执行</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p>
    <w:p>
      <w:pPr>
        <w:pStyle w:val="96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1.11.4 承包人在施工过程中所采用的专利、专有技术、技术秘密的使用费的承担方式：</w:t>
      </w:r>
      <w:r>
        <w:rPr>
          <w:rFonts w:hint="eastAsia" w:ascii="宋体" w:hAnsi="宋体" w:cs="宋体"/>
          <w:b/>
          <w:bCs/>
          <w:color w:val="000000"/>
          <w:szCs w:val="21"/>
          <w:highlight w:val="none"/>
          <w:u w:val="single"/>
        </w:rPr>
        <w:t xml:space="preserve">承包人承担 </w:t>
      </w:r>
      <w:r>
        <w:rPr>
          <w:rFonts w:hint="eastAsia" w:ascii="宋体" w:hAnsi="宋体" w:cs="宋体"/>
          <w:color w:val="000000"/>
          <w:szCs w:val="21"/>
          <w:highlight w:val="none"/>
        </w:rPr>
        <w:t xml:space="preserve">。</w:t>
      </w:r>
      <w:r/>
    </w:p>
    <w:p>
      <w:pPr>
        <w:pStyle w:val="96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1.13工程量清单错误的修正</w:t>
      </w:r>
      <w:r/>
    </w:p>
    <w:p>
      <w:pPr>
        <w:pStyle w:val="963"/>
        <w:ind w:firstLine="420"/>
        <w:spacing w:line="360" w:lineRule="auto"/>
        <w:rPr>
          <w:rFonts w:hint="eastAsia" w:ascii="宋体" w:hAnsi="宋体"/>
          <w:color w:val="000000"/>
          <w:sz w:val="21"/>
          <w:szCs w:val="21"/>
          <w:highlight w:val="none"/>
          <w:u w:val="single"/>
        </w:rPr>
      </w:pPr>
      <w:r>
        <w:rPr>
          <w:rFonts w:hint="eastAsia" w:ascii="宋体" w:hAnsi="宋体" w:cs="宋体"/>
          <w:color w:val="000000"/>
          <w:sz w:val="21"/>
          <w:szCs w:val="21"/>
          <w:highlight w:val="none"/>
        </w:rPr>
        <w:t xml:space="preserve">出现工程量清单错误时，是否调整合同价格：</w:t>
      </w:r>
      <w:bookmarkStart w:id="45" w:name="_Toc404776713"/>
      <w:r>
        <w:rPr>
          <w:rFonts w:ascii="宋体" w:hAnsi="宋体"/>
          <w:color w:val="000000"/>
          <w:sz w:val="21"/>
          <w:szCs w:val="21"/>
          <w:highlight w:val="none"/>
          <w:u w:val="single"/>
        </w:rPr>
        <w:t xml:space="preserve">本项目为固定单</w:t>
      </w:r>
      <w:r>
        <w:rPr>
          <w:rFonts w:hint="eastAsia" w:ascii="宋体" w:hAnsi="宋体"/>
          <w:color w:val="000000"/>
          <w:sz w:val="21"/>
          <w:szCs w:val="21"/>
          <w:highlight w:val="none"/>
          <w:u w:val="single"/>
        </w:rPr>
        <w:t xml:space="preserve">价合同，工程量按实计算，出现下列情形之一时，发包人应予以修正，并相应调整合同价款： </w:t>
      </w:r>
      <w:r/>
    </w:p>
    <w:p>
      <w:pPr>
        <w:pStyle w:val="963"/>
        <w:ind w:firstLine="420"/>
        <w:spacing w:line="360" w:lineRule="auto"/>
        <w:rPr>
          <w:rFonts w:hint="eastAsia" w:ascii="宋体" w:hAnsi="宋体"/>
          <w:color w:val="000000"/>
          <w:sz w:val="21"/>
          <w:szCs w:val="21"/>
          <w:highlight w:val="none"/>
          <w:u w:val="single"/>
        </w:rPr>
      </w:pPr>
      <w:r>
        <w:rPr>
          <w:rFonts w:hint="eastAsia" w:ascii="宋体" w:hAnsi="宋体"/>
          <w:color w:val="000000"/>
          <w:sz w:val="21"/>
          <w:szCs w:val="21"/>
          <w:highlight w:val="none"/>
          <w:u w:val="single"/>
        </w:rPr>
        <w:t xml:space="preserve">（</w:t>
      </w:r>
      <w:r>
        <w:rPr>
          <w:rFonts w:ascii="宋体" w:hAnsi="宋体"/>
          <w:color w:val="000000"/>
          <w:sz w:val="21"/>
          <w:szCs w:val="21"/>
          <w:highlight w:val="none"/>
          <w:u w:val="single"/>
        </w:rPr>
        <w:t xml:space="preserve">1</w:t>
      </w:r>
      <w:r>
        <w:rPr>
          <w:rFonts w:hint="eastAsia" w:ascii="宋体" w:hAnsi="宋体"/>
          <w:color w:val="000000"/>
          <w:sz w:val="21"/>
          <w:szCs w:val="21"/>
          <w:highlight w:val="none"/>
          <w:u w:val="single"/>
        </w:rPr>
        <w:t xml:space="preserve">）工程量清单存在缺项，漏项的； </w:t>
      </w:r>
      <w:r/>
    </w:p>
    <w:p>
      <w:pPr>
        <w:pStyle w:val="963"/>
        <w:ind w:firstLine="420"/>
        <w:spacing w:line="360" w:lineRule="auto"/>
        <w:rPr>
          <w:rFonts w:hint="eastAsia" w:ascii="宋体" w:hAnsi="宋体"/>
          <w:color w:val="000000"/>
          <w:sz w:val="21"/>
          <w:szCs w:val="21"/>
          <w:highlight w:val="none"/>
          <w:u w:val="single"/>
        </w:rPr>
      </w:pPr>
      <w:r>
        <w:rPr>
          <w:rFonts w:hint="eastAsia" w:ascii="宋体" w:hAnsi="宋体"/>
          <w:color w:val="000000"/>
          <w:sz w:val="21"/>
          <w:szCs w:val="21"/>
          <w:highlight w:val="none"/>
          <w:u w:val="single"/>
        </w:rPr>
        <w:t xml:space="preserve">（</w:t>
      </w:r>
      <w:r>
        <w:rPr>
          <w:rFonts w:ascii="宋体" w:hAnsi="宋体"/>
          <w:color w:val="000000"/>
          <w:sz w:val="21"/>
          <w:szCs w:val="21"/>
          <w:highlight w:val="none"/>
          <w:u w:val="single"/>
        </w:rPr>
        <w:t xml:space="preserve">2</w:t>
      </w:r>
      <w:r>
        <w:rPr>
          <w:rFonts w:hint="eastAsia" w:ascii="宋体" w:hAnsi="宋体"/>
          <w:color w:val="000000"/>
          <w:sz w:val="21"/>
          <w:szCs w:val="21"/>
          <w:highlight w:val="none"/>
          <w:u w:val="single"/>
        </w:rPr>
        <w:t xml:space="preserve">）工程量清单偏差超出专用合同条款约定的工程量偏差范围的； </w:t>
      </w:r>
      <w:r/>
    </w:p>
    <w:p>
      <w:pPr>
        <w:pStyle w:val="963"/>
        <w:ind w:firstLine="420"/>
        <w:spacing w:line="360" w:lineRule="auto"/>
        <w:rPr>
          <w:rFonts w:hint="eastAsia" w:ascii="宋体" w:hAnsi="宋体" w:cs="宋体"/>
          <w:color w:val="000000"/>
          <w:sz w:val="21"/>
          <w:szCs w:val="21"/>
          <w:highlight w:val="none"/>
          <w:u w:val="single"/>
        </w:rPr>
      </w:pPr>
      <w:r>
        <w:rPr>
          <w:rFonts w:hint="eastAsia" w:ascii="宋体" w:hAnsi="宋体"/>
          <w:color w:val="000000"/>
          <w:sz w:val="21"/>
          <w:szCs w:val="21"/>
          <w:highlight w:val="none"/>
          <w:u w:val="single"/>
        </w:rPr>
        <w:t xml:space="preserve">（</w:t>
      </w:r>
      <w:r>
        <w:rPr>
          <w:rFonts w:ascii="宋体" w:hAnsi="宋体"/>
          <w:color w:val="000000"/>
          <w:sz w:val="21"/>
          <w:szCs w:val="21"/>
          <w:highlight w:val="none"/>
          <w:u w:val="single"/>
        </w:rPr>
        <w:t xml:space="preserve">3</w:t>
      </w:r>
      <w:r>
        <w:rPr>
          <w:rFonts w:hint="eastAsia" w:ascii="宋体" w:hAnsi="宋体"/>
          <w:color w:val="000000"/>
          <w:sz w:val="21"/>
          <w:szCs w:val="21"/>
          <w:highlight w:val="none"/>
          <w:u w:val="single"/>
        </w:rPr>
        <w:t xml:space="preserve">）未按照国家现行计量规范强制性规定计算的。</w:t>
      </w:r>
      <w:r/>
    </w:p>
    <w:p>
      <w:pPr>
        <w:pStyle w:val="960"/>
        <w:ind w:firstLine="422"/>
        <w:jc w:val="left"/>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t xml:space="preserve">2. 发包人</w:t>
      </w:r>
      <w:bookmarkEnd w:id="45"/>
      <w:r/>
      <w:r/>
    </w:p>
    <w:p>
      <w:pPr>
        <w:pStyle w:val="96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2.2 发包人代表</w:t>
      </w:r>
      <w:r/>
    </w:p>
    <w:p>
      <w:pPr>
        <w:pStyle w:val="96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发包人代表：</w:t>
      </w:r>
      <w:r/>
    </w:p>
    <w:p>
      <w:pPr>
        <w:pStyle w:val="96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姓    名：</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p>
    <w:p>
      <w:pPr>
        <w:pStyle w:val="96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身份证号：</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p>
    <w:p>
      <w:pPr>
        <w:pStyle w:val="96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职    务：</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p>
    <w:p>
      <w:pPr>
        <w:pStyle w:val="96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联系电话：</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p>
    <w:p>
      <w:pPr>
        <w:pStyle w:val="96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电子信箱：</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p>
    <w:p>
      <w:pPr>
        <w:pStyle w:val="96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通信地址：</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p>
    <w:p>
      <w:pPr>
        <w:pStyle w:val="960"/>
        <w:ind w:firstLine="420"/>
        <w:jc w:val="left"/>
        <w:spacing w:line="360" w:lineRule="auto"/>
        <w:rPr>
          <w:rFonts w:hint="eastAsia" w:ascii="宋体" w:hAnsi="宋体" w:cs="宋体"/>
          <w:b/>
          <w:color w:val="000000"/>
          <w:szCs w:val="21"/>
          <w:highlight w:val="none"/>
        </w:rPr>
      </w:pPr>
      <w:r>
        <w:rPr>
          <w:rFonts w:hint="eastAsia" w:ascii="宋体" w:hAnsi="宋体" w:cs="宋体"/>
          <w:color w:val="000000"/>
          <w:szCs w:val="21"/>
          <w:highlight w:val="none"/>
        </w:rPr>
        <w:t xml:space="preserve">发包人对发包人代表的授权范围如下：</w:t>
      </w:r>
      <w:r>
        <w:rPr>
          <w:rFonts w:hint="eastAsia" w:ascii="宋体" w:hAnsi="宋体" w:cs="宋体"/>
          <w:b/>
          <w:bCs/>
          <w:color w:val="000000"/>
          <w:szCs w:val="21"/>
          <w:highlight w:val="none"/>
          <w:u w:val="single"/>
        </w:rPr>
        <w:t xml:space="preserve">工程变更签发、工程价款调整的审核、工期顺延的审核，核发开工通知、缓建指令，停工、复工指令，工程款支付审批权，更换或清退不符合要求的施工管理及技术人员</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p>
    <w:p>
      <w:pPr>
        <w:pStyle w:val="96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2.4 施工现场、施工条件和基础资料的提供</w:t>
      </w:r>
      <w:r/>
    </w:p>
    <w:p>
      <w:pPr>
        <w:pStyle w:val="96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2.4.1 提供施工现场</w:t>
      </w:r>
      <w:r/>
    </w:p>
    <w:p>
      <w:pPr>
        <w:pStyle w:val="96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关于发包人移交施工现场的期限要求：</w:t>
      </w:r>
      <w:r>
        <w:rPr>
          <w:rFonts w:hint="eastAsia" w:ascii="宋体" w:hAnsi="宋体" w:cs="宋体"/>
          <w:b/>
          <w:bCs/>
          <w:color w:val="000000"/>
          <w:szCs w:val="21"/>
          <w:highlight w:val="none"/>
          <w:u w:val="single"/>
        </w:rPr>
        <w:t xml:space="preserve"> 开工前移交</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p>
    <w:p>
      <w:pPr>
        <w:pStyle w:val="96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2.4.2 提供施工条件</w:t>
      </w:r>
      <w:r/>
    </w:p>
    <w:p>
      <w:pPr>
        <w:pStyle w:val="960"/>
        <w:ind w:firstLine="420"/>
        <w:jc w:val="left"/>
        <w:spacing w:line="360" w:lineRule="auto"/>
        <w:rPr>
          <w:rFonts w:hint="eastAsia" w:ascii="宋体" w:hAnsi="宋体" w:cs="宋体"/>
          <w:color w:val="000000"/>
          <w:szCs w:val="21"/>
          <w:highlight w:val="none"/>
          <w:u w:val="single"/>
        </w:rPr>
      </w:pPr>
      <w:r>
        <w:rPr>
          <w:rFonts w:hint="eastAsia" w:ascii="宋体" w:hAnsi="宋体" w:cs="宋体"/>
          <w:color w:val="000000"/>
          <w:szCs w:val="21"/>
          <w:highlight w:val="none"/>
        </w:rPr>
        <w:t xml:space="preserve">（1）关于发包人应负责提供施工所需要的条件，包括：</w:t>
      </w:r>
      <w:r>
        <w:rPr>
          <w:rFonts w:hint="eastAsia" w:ascii="宋体" w:hAnsi="宋体" w:cs="宋体"/>
          <w:color w:val="000000"/>
          <w:szCs w:val="21"/>
          <w:highlight w:val="none"/>
          <w:u w:val="single"/>
        </w:rPr>
        <w:t xml:space="preserve"> </w:t>
      </w:r>
      <w:r>
        <w:rPr>
          <w:rFonts w:hint="eastAsia" w:ascii="宋体" w:hAnsi="宋体" w:cs="宋体"/>
          <w:b/>
          <w:bCs/>
          <w:color w:val="000000"/>
          <w:szCs w:val="21"/>
          <w:highlight w:val="none"/>
          <w:u w:val="single"/>
        </w:rPr>
        <w:t xml:space="preserve">按通用条款执行</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p>
    <w:p>
      <w:pPr>
        <w:pStyle w:val="96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w:t>
      </w:r>
      <w:r>
        <w:rPr>
          <w:rFonts w:hint="eastAsia" w:ascii="宋体" w:hAnsi="宋体" w:cs="宋体"/>
          <w:b/>
          <w:bCs/>
          <w:color w:val="000000"/>
          <w:szCs w:val="21"/>
          <w:highlight w:val="none"/>
          <w:u w:val="single"/>
        </w:rPr>
        <w:t xml:space="preserve">发包人和监理根据现场场地实际条件和招标标段情况划定承包人施工使用场地范围，作为承包人的办公区、生活区使用，办公区与生活区按照有关施工规定 必须分开设置，由承包人按相关标准自行安排搭置，办公区、生活区内治安、卫生、消防等设施的配备和管理均由承包人负责</w:t>
      </w:r>
      <w:r>
        <w:rPr>
          <w:rFonts w:hint="eastAsia" w:ascii="宋体" w:hAnsi="宋体" w:cs="宋体"/>
          <w:b/>
          <w:bCs/>
          <w:color w:val="000000"/>
          <w:szCs w:val="21"/>
          <w:highlight w:val="none"/>
        </w:rPr>
        <w:t xml:space="preserve">。</w:t>
      </w:r>
      <w:r/>
    </w:p>
    <w:p>
      <w:pPr>
        <w:pStyle w:val="961"/>
        <w:ind w:firstLine="420"/>
        <w:jc w:val="left"/>
        <w:spacing w:before="0" w:after="0" w:line="360" w:lineRule="auto"/>
        <w:rPr>
          <w:rFonts w:hint="eastAsia" w:ascii="宋体" w:hAnsi="宋体" w:cs="宋体"/>
          <w:b w:val="0"/>
          <w:color w:val="000000"/>
          <w:sz w:val="21"/>
          <w:szCs w:val="21"/>
          <w:highlight w:val="none"/>
        </w:rPr>
      </w:pPr>
      <w:r/>
      <w:bookmarkStart w:id="46" w:name="_Toc404776714"/>
      <w:r>
        <w:rPr>
          <w:rFonts w:hint="eastAsia" w:ascii="宋体" w:hAnsi="宋体" w:cs="宋体"/>
          <w:b w:val="0"/>
          <w:color w:val="000000"/>
          <w:sz w:val="21"/>
          <w:szCs w:val="21"/>
          <w:highlight w:val="none"/>
        </w:rPr>
        <w:t xml:space="preserve">3. 承包人</w:t>
      </w:r>
      <w:bookmarkEnd w:id="46"/>
      <w:r/>
      <w:r/>
    </w:p>
    <w:p>
      <w:pPr>
        <w:pStyle w:val="96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3.1 承包人的一般义务</w:t>
      </w:r>
      <w:r/>
    </w:p>
    <w:p>
      <w:pPr>
        <w:pStyle w:val="96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（9）承包人提交的竣工资料的内容：</w:t>
      </w:r>
      <w:r>
        <w:rPr>
          <w:rFonts w:hint="eastAsia" w:ascii="宋体" w:hAnsi="宋体" w:cs="宋体"/>
          <w:color w:val="000000"/>
          <w:szCs w:val="21"/>
          <w:highlight w:val="none"/>
          <w:u w:val="single"/>
        </w:rPr>
        <w:t xml:space="preserve"> </w:t>
      </w:r>
      <w:r>
        <w:rPr>
          <w:rFonts w:hint="eastAsia" w:ascii="宋体" w:hAnsi="宋体" w:cs="宋体"/>
          <w:b/>
          <w:bCs/>
          <w:color w:val="000000"/>
          <w:szCs w:val="21"/>
          <w:highlight w:val="none"/>
          <w:u w:val="single"/>
        </w:rPr>
        <w:t xml:space="preserve">竣工验收后三十日内承包人提供符合城建档案馆要求的竣工图三套，竣工资料三套（原件资料），并确保资料准确。否则，每迟一天，每日向发包人支付违约金 500 元。工程竣工验收合格后 90 天内承包人向发包人提供完整的工程结算资料。全部竣工验收通过后，承包人向发包人移交完整的工程资料和竣工图及相应的电子资料，经工程师审核合格后，由发包人签发工程竣工验收证明。并由承包人负责将资料汇总整理后移交工程所在地档案馆，领取工程竣工备案证明书。发包人应及时提供由发包人负责的资料</w:t>
      </w:r>
      <w:r>
        <w:rPr>
          <w:rFonts w:hint="eastAsia" w:ascii="宋体" w:hAnsi="宋体" w:cs="宋体"/>
          <w:color w:val="000000"/>
          <w:szCs w:val="21"/>
          <w:highlight w:val="none"/>
        </w:rPr>
        <w:t xml:space="preserve">。</w:t>
      </w:r>
      <w:r/>
    </w:p>
    <w:p>
      <w:pPr>
        <w:pStyle w:val="96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承包人需要提交的竣工资料套数：</w:t>
      </w:r>
      <w:r>
        <w:rPr>
          <w:rFonts w:hint="eastAsia" w:ascii="宋体" w:hAnsi="宋体" w:cs="宋体"/>
          <w:color w:val="000000"/>
          <w:szCs w:val="21"/>
          <w:highlight w:val="none"/>
          <w:u w:val="single"/>
        </w:rPr>
        <w:t xml:space="preserve">  </w:t>
      </w:r>
      <w:r>
        <w:rPr>
          <w:rFonts w:hint="eastAsia" w:ascii="宋体" w:hAnsi="宋体" w:cs="宋体"/>
          <w:b/>
          <w:bCs/>
          <w:color w:val="000000"/>
          <w:szCs w:val="21"/>
          <w:highlight w:val="none"/>
          <w:u w:val="single"/>
        </w:rPr>
        <w:t xml:space="preserve">叁套  </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p>
    <w:p>
      <w:pPr>
        <w:pStyle w:val="96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承包人提交的竣工资料的费用承担：</w:t>
      </w:r>
      <w:r>
        <w:rPr>
          <w:rFonts w:hint="eastAsia" w:ascii="宋体" w:hAnsi="宋体" w:cs="宋体"/>
          <w:b/>
          <w:bCs/>
          <w:color w:val="000000"/>
          <w:szCs w:val="21"/>
          <w:highlight w:val="none"/>
          <w:u w:val="single"/>
        </w:rPr>
        <w:t xml:space="preserve">  费用由承包人承担  </w:t>
      </w:r>
      <w:r>
        <w:rPr>
          <w:rFonts w:hint="eastAsia" w:ascii="宋体" w:hAnsi="宋体" w:cs="宋体"/>
          <w:color w:val="000000"/>
          <w:szCs w:val="21"/>
          <w:highlight w:val="none"/>
        </w:rPr>
        <w:t xml:space="preserve">。</w:t>
      </w:r>
      <w:r/>
    </w:p>
    <w:p>
      <w:pPr>
        <w:pStyle w:val="96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承包人提交的竣工资料形式要求：</w:t>
      </w:r>
      <w:r>
        <w:rPr>
          <w:rFonts w:hint="eastAsia" w:ascii="宋体" w:hAnsi="宋体" w:cs="宋体"/>
          <w:color w:val="000000"/>
          <w:szCs w:val="21"/>
          <w:highlight w:val="none"/>
          <w:u w:val="single"/>
        </w:rPr>
        <w:t xml:space="preserve"> </w:t>
      </w:r>
      <w:r>
        <w:rPr>
          <w:rFonts w:hint="eastAsia" w:ascii="宋体" w:hAnsi="宋体" w:cs="宋体"/>
          <w:b/>
          <w:bCs/>
          <w:color w:val="000000"/>
          <w:szCs w:val="21"/>
          <w:highlight w:val="none"/>
          <w:u w:val="single"/>
        </w:rPr>
        <w:t xml:space="preserve">书面及电子档</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p>
    <w:p>
      <w:pPr>
        <w:pStyle w:val="96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（10）承包人应履行的其他义务：</w:t>
      </w:r>
      <w:r>
        <w:rPr>
          <w:rFonts w:hint="eastAsia" w:ascii="宋体" w:hAnsi="宋体" w:cs="宋体"/>
          <w:color w:val="000000"/>
          <w:szCs w:val="21"/>
          <w:highlight w:val="none"/>
          <w:u w:val="single"/>
        </w:rPr>
        <w:t xml:space="preserve"> </w:t>
      </w:r>
      <w:r>
        <w:rPr>
          <w:rFonts w:hint="eastAsia" w:ascii="宋体" w:hAnsi="宋体" w:cs="宋体"/>
          <w:b/>
          <w:bCs/>
          <w:color w:val="000000"/>
          <w:szCs w:val="21"/>
          <w:highlight w:val="none"/>
          <w:u w:val="single"/>
        </w:rPr>
        <w:t xml:space="preserve">承包人应按约定时间和要求，完成以下工作：1）手续办理的积极配合；2）施工过程中，施工现场、周边及外部矛盾由承包人自行解决，发包人负责协助，施工过程中因施工方过错造成的设施损坏等情况产生的相关费用由承包人自行承担；3）承包人负责做好迎接各类现场检查的配合工作，相关费用在投标中综合考虑</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p>
    <w:p>
      <w:pPr>
        <w:pStyle w:val="96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3.2 项目经理</w:t>
      </w:r>
      <w:r/>
    </w:p>
    <w:p>
      <w:pPr>
        <w:pStyle w:val="96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3.2.1 项目经理：</w:t>
      </w:r>
      <w:r/>
    </w:p>
    <w:p>
      <w:pPr>
        <w:pStyle w:val="96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姓    名：</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p>
    <w:p>
      <w:pPr>
        <w:pStyle w:val="96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身份证号：</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p>
    <w:p>
      <w:pPr>
        <w:pStyle w:val="96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建造师执业资格等级：</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p>
    <w:p>
      <w:pPr>
        <w:pStyle w:val="96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建造师注册证书号：</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p>
    <w:p>
      <w:pPr>
        <w:pStyle w:val="96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建造师执业印章号：</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p>
    <w:p>
      <w:pPr>
        <w:pStyle w:val="96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安全生产考核合格证书号：</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p>
    <w:p>
      <w:pPr>
        <w:pStyle w:val="96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联系电话：</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p>
    <w:p>
      <w:pPr>
        <w:pStyle w:val="96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电子信箱：</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p>
    <w:p>
      <w:pPr>
        <w:pStyle w:val="96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通信地址：</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p>
    <w:p>
      <w:pPr>
        <w:pStyle w:val="96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关于项目经理每月在施工现场的时间要求：</w:t>
      </w:r>
      <w:r>
        <w:rPr>
          <w:rFonts w:hint="eastAsia" w:ascii="宋体" w:hAnsi="宋体" w:cs="宋体"/>
          <w:color w:val="000000"/>
          <w:szCs w:val="21"/>
          <w:highlight w:val="none"/>
          <w:u w:val="single"/>
        </w:rPr>
        <w:t xml:space="preserve"> </w:t>
      </w:r>
      <w:r>
        <w:rPr>
          <w:rFonts w:hint="eastAsia" w:ascii="宋体" w:hAnsi="宋体" w:cs="宋体"/>
          <w:b/>
          <w:bCs/>
          <w:color w:val="000000"/>
          <w:szCs w:val="21"/>
          <w:highlight w:val="none"/>
          <w:u w:val="single"/>
        </w:rPr>
        <w:t xml:space="preserve">项目负责人每周至少 5 天，每天至少 8 小时、每月不少于 22 天在现场组织施工，因特殊原因不能到岗的需事先得到发包人同意。项目负责人在现场情况以到发包人处的签到、签退登记及发包人和监理人的检查登记为准</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 。</w:t>
      </w:r>
      <w:r/>
    </w:p>
    <w:p>
      <w:pPr>
        <w:pStyle w:val="96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承包人未提交劳动合同，以及没有为项目经理缴纳社会保险证明的违约责任：</w:t>
      </w:r>
      <w:r>
        <w:rPr>
          <w:rFonts w:hint="eastAsia" w:ascii="宋体" w:hAnsi="宋体" w:cs="宋体"/>
          <w:color w:val="000000"/>
          <w:szCs w:val="21"/>
          <w:highlight w:val="none"/>
          <w:u w:val="single"/>
        </w:rPr>
        <w:t xml:space="preserve"> </w:t>
      </w:r>
      <w:r>
        <w:rPr>
          <w:rFonts w:hint="eastAsia" w:ascii="宋体" w:hAnsi="宋体" w:cs="宋体"/>
          <w:b/>
          <w:bCs/>
          <w:color w:val="000000"/>
          <w:szCs w:val="21"/>
          <w:highlight w:val="none"/>
          <w:u w:val="single"/>
        </w:rPr>
        <w:t xml:space="preserve">承包人应按发包人的要求整改并承担违约金2000元，承担由此造成的损失。逾期未按要求整改的，发包人有权解除本合同并依法追究承包人由此造成的损失（包括但不限于工期延误及增加的费用等发包人的一切损失，下同） </w:t>
      </w:r>
      <w:r>
        <w:rPr>
          <w:rFonts w:hint="eastAsia" w:ascii="宋体" w:hAnsi="宋体" w:cs="宋体"/>
          <w:color w:val="000000"/>
          <w:szCs w:val="21"/>
          <w:highlight w:val="none"/>
        </w:rPr>
        <w:t xml:space="preserve">。</w:t>
      </w:r>
      <w:r/>
    </w:p>
    <w:p>
      <w:pPr>
        <w:pStyle w:val="960"/>
        <w:ind w:firstLine="420"/>
        <w:jc w:val="left"/>
        <w:spacing w:line="360" w:lineRule="auto"/>
        <w:rPr>
          <w:rFonts w:hint="eastAsia" w:ascii="宋体" w:hAnsi="宋体" w:cs="宋体"/>
          <w:color w:val="000000"/>
          <w:szCs w:val="21"/>
          <w:highlight w:val="none"/>
          <w:u w:val="single"/>
        </w:rPr>
      </w:pPr>
      <w:r>
        <w:rPr>
          <w:rFonts w:hint="eastAsia" w:ascii="宋体" w:hAnsi="宋体" w:cs="宋体"/>
          <w:color w:val="000000"/>
          <w:szCs w:val="21"/>
          <w:highlight w:val="none"/>
        </w:rPr>
        <w:t xml:space="preserve">项目经理未经批准，擅自离开施工现场的违约责任：</w:t>
      </w:r>
      <w:r>
        <w:rPr>
          <w:rFonts w:hint="eastAsia" w:ascii="宋体" w:hAnsi="宋体" w:cs="宋体"/>
          <w:color w:val="000000"/>
          <w:szCs w:val="21"/>
          <w:highlight w:val="none"/>
          <w:u w:val="single"/>
        </w:rPr>
        <w:t xml:space="preserve"> </w:t>
      </w:r>
      <w:r>
        <w:rPr>
          <w:rFonts w:hint="eastAsia" w:ascii="宋体" w:hAnsi="宋体" w:cs="宋体"/>
          <w:b/>
          <w:bCs/>
          <w:color w:val="000000"/>
          <w:szCs w:val="21"/>
          <w:highlight w:val="none"/>
          <w:u w:val="single"/>
        </w:rPr>
        <w:t xml:space="preserve">支付违约金每次 300 元。每月在现场办公不足 22 天的，每少一天支付违约金 500 元。累计达 10 天，发包人解除合同，承包人承担由此造成的损失</w:t>
      </w:r>
      <w:r>
        <w:rPr>
          <w:rFonts w:hint="eastAsia" w:ascii="宋体" w:hAnsi="宋体" w:cs="宋体"/>
          <w:color w:val="000000"/>
          <w:szCs w:val="21"/>
          <w:highlight w:val="none"/>
        </w:rPr>
        <w:t xml:space="preserve">。</w:t>
      </w:r>
      <w:r/>
    </w:p>
    <w:p>
      <w:pPr>
        <w:pStyle w:val="96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3.2.3 承包人擅自更换项目经理的违约责任：</w:t>
      </w:r>
      <w:r>
        <w:rPr>
          <w:rFonts w:hint="eastAsia" w:ascii="宋体" w:hAnsi="宋体" w:cs="宋体"/>
          <w:color w:val="000000"/>
          <w:szCs w:val="21"/>
          <w:highlight w:val="none"/>
          <w:u w:val="single"/>
        </w:rPr>
        <w:t xml:space="preserve"> </w:t>
      </w:r>
      <w:r>
        <w:rPr>
          <w:rFonts w:hint="eastAsia" w:ascii="宋体" w:hAnsi="宋体" w:cs="宋体"/>
          <w:b/>
          <w:bCs/>
          <w:color w:val="000000"/>
          <w:szCs w:val="21"/>
          <w:highlight w:val="none"/>
          <w:u w:val="single"/>
        </w:rPr>
        <w:t xml:space="preserve">支付违约金 5000 元，并按发包人要求进行整改。承包人不按要求整改的发包人解除合同，并依法追究承包人由此造成的损失，同时上报建设行政主管部门</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p>
    <w:p>
      <w:pPr>
        <w:pStyle w:val="96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3.2.4 承包人无正当理由拒绝更换项目经理的违约责任：</w:t>
      </w:r>
      <w:r>
        <w:rPr>
          <w:rFonts w:hint="eastAsia" w:ascii="宋体" w:hAnsi="宋体" w:cs="宋体"/>
          <w:color w:val="000000"/>
          <w:szCs w:val="21"/>
          <w:highlight w:val="none"/>
          <w:u w:val="single"/>
        </w:rPr>
        <w:t xml:space="preserve"> </w:t>
      </w:r>
      <w:r>
        <w:rPr>
          <w:rFonts w:hint="eastAsia" w:ascii="宋体" w:hAnsi="宋体" w:cs="宋体"/>
          <w:b/>
          <w:bCs/>
          <w:color w:val="000000"/>
          <w:szCs w:val="21"/>
          <w:highlight w:val="none"/>
          <w:u w:val="single"/>
        </w:rPr>
        <w:t xml:space="preserve">支付违约金10000元，发包人有权解除合同，并依法追究承包人由此造成的损失，同时上报建设行政主管部门</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p>
    <w:p>
      <w:pPr>
        <w:pStyle w:val="96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3.3 承包人人员</w:t>
      </w:r>
      <w:r/>
    </w:p>
    <w:p>
      <w:pPr>
        <w:pStyle w:val="96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3.3.1 承包人提交项目管理机构及施工现场管理人员安排报告的期限：</w:t>
      </w:r>
      <w:r>
        <w:rPr>
          <w:rFonts w:hint="eastAsia" w:ascii="宋体" w:hAnsi="宋体" w:cs="宋体"/>
          <w:color w:val="000000"/>
          <w:szCs w:val="21"/>
          <w:highlight w:val="none"/>
          <w:u w:val="single"/>
        </w:rPr>
        <w:t xml:space="preserve"> </w:t>
      </w:r>
      <w:r>
        <w:rPr>
          <w:rFonts w:hint="eastAsia" w:ascii="宋体" w:hAnsi="宋体" w:cs="宋体"/>
          <w:b/>
          <w:bCs/>
          <w:color w:val="000000"/>
          <w:szCs w:val="21"/>
          <w:highlight w:val="none"/>
          <w:u w:val="single"/>
        </w:rPr>
        <w:t xml:space="preserve">按通用条款执行</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p>
    <w:p>
      <w:pPr>
        <w:pStyle w:val="96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3.3.3 承包人无正当理由拒绝撤换主要施工管理人员的违约责任：</w:t>
      </w:r>
      <w:r>
        <w:rPr>
          <w:rFonts w:hint="eastAsia" w:ascii="宋体" w:hAnsi="宋体" w:cs="宋体"/>
          <w:color w:val="000000"/>
          <w:szCs w:val="21"/>
          <w:highlight w:val="none"/>
          <w:u w:val="single"/>
        </w:rPr>
        <w:t xml:space="preserve"> </w:t>
      </w:r>
      <w:r>
        <w:rPr>
          <w:rFonts w:hint="eastAsia" w:ascii="宋体" w:hAnsi="宋体" w:cs="宋体"/>
          <w:b/>
          <w:bCs/>
          <w:color w:val="000000"/>
          <w:szCs w:val="21"/>
          <w:highlight w:val="none"/>
          <w:u w:val="single"/>
        </w:rPr>
        <w:t xml:space="preserve">支付违约金10000元，发包人有权解除合同，并依法追究承包人造成的损失，同时报相应的建设主管部门处理 </w:t>
      </w:r>
      <w:r>
        <w:rPr>
          <w:rFonts w:hint="eastAsia" w:ascii="宋体" w:hAnsi="宋体" w:cs="宋体"/>
          <w:color w:val="000000"/>
          <w:szCs w:val="21"/>
          <w:highlight w:val="none"/>
        </w:rPr>
        <w:t xml:space="preserve">。</w:t>
      </w:r>
      <w:r/>
    </w:p>
    <w:p>
      <w:pPr>
        <w:pStyle w:val="960"/>
        <w:ind w:firstLine="420"/>
        <w:jc w:val="left"/>
        <w:spacing w:line="360" w:lineRule="auto"/>
        <w:rPr>
          <w:rFonts w:hint="eastAsia" w:ascii="宋体" w:hAnsi="宋体" w:cs="宋体"/>
          <w:color w:val="000000"/>
          <w:szCs w:val="21"/>
          <w:highlight w:val="none"/>
          <w:u w:val="single"/>
        </w:rPr>
      </w:pPr>
      <w:r>
        <w:rPr>
          <w:rFonts w:hint="eastAsia" w:ascii="宋体" w:hAnsi="宋体" w:cs="宋体"/>
          <w:color w:val="000000"/>
          <w:szCs w:val="21"/>
          <w:highlight w:val="none"/>
        </w:rPr>
        <w:t xml:space="preserve">3.3.4 承包人主要施工管理人员离开施工现场的批准要求： </w:t>
      </w:r>
      <w:r>
        <w:rPr>
          <w:rFonts w:hint="eastAsia" w:ascii="宋体" w:hAnsi="宋体" w:cs="宋体"/>
          <w:color w:val="000000"/>
          <w:szCs w:val="21"/>
          <w:highlight w:val="none"/>
          <w:u w:val="single"/>
        </w:rPr>
        <w:t xml:space="preserve"> </w:t>
      </w:r>
      <w:r>
        <w:rPr>
          <w:rFonts w:hint="eastAsia" w:ascii="宋体" w:hAnsi="宋体" w:cs="宋体"/>
          <w:b/>
          <w:bCs/>
          <w:color w:val="000000"/>
          <w:szCs w:val="21"/>
          <w:highlight w:val="none"/>
          <w:u w:val="single"/>
        </w:rPr>
        <w:t xml:space="preserve">按通用条款执行</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p>
    <w:p>
      <w:pPr>
        <w:pStyle w:val="96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3.3.5承包人擅自更换主要施工管理人员的违约责任：</w:t>
      </w:r>
      <w:r>
        <w:rPr>
          <w:rFonts w:hint="eastAsia" w:ascii="宋体" w:hAnsi="宋体" w:cs="宋体"/>
          <w:color w:val="000000"/>
          <w:szCs w:val="21"/>
          <w:highlight w:val="none"/>
          <w:u w:val="single"/>
        </w:rPr>
        <w:t xml:space="preserve"> </w:t>
      </w:r>
      <w:r>
        <w:rPr>
          <w:rFonts w:hint="eastAsia" w:ascii="宋体" w:hAnsi="宋体" w:cs="宋体"/>
          <w:b/>
          <w:bCs/>
          <w:color w:val="000000"/>
          <w:szCs w:val="21"/>
          <w:highlight w:val="none"/>
          <w:u w:val="single"/>
        </w:rPr>
        <w:t xml:space="preserve">支付违约金 1000 元，发包人有权解除合同，并依法追究承包人由此造成的损失，同时上报建设行政主管部门</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p>
    <w:p>
      <w:pPr>
        <w:pStyle w:val="96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承包人主要施工管理人员擅自离开施工现场的违约责任：</w:t>
      </w:r>
      <w:r>
        <w:rPr>
          <w:rFonts w:hint="eastAsia" w:ascii="宋体" w:hAnsi="宋体" w:cs="宋体"/>
          <w:color w:val="000000"/>
          <w:szCs w:val="21"/>
          <w:highlight w:val="none"/>
          <w:u w:val="single"/>
        </w:rPr>
        <w:t xml:space="preserve"> </w:t>
      </w:r>
      <w:r>
        <w:rPr>
          <w:rFonts w:hint="eastAsia" w:ascii="宋体" w:hAnsi="宋体" w:cs="宋体"/>
          <w:b/>
          <w:bCs/>
          <w:color w:val="000000"/>
          <w:szCs w:val="21"/>
          <w:highlight w:val="none"/>
          <w:u w:val="single"/>
        </w:rPr>
        <w:t xml:space="preserve">未经发包人批准，严禁脱岗或离岗，每次罚款 200 元/人/次，连续 3 天不在现场，发包人有权要求更换人员、解除合同，承包人承担所有责任</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p>
    <w:p>
      <w:pPr>
        <w:pStyle w:val="96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3.5 分包</w:t>
      </w:r>
      <w:r/>
    </w:p>
    <w:p>
      <w:pPr>
        <w:pStyle w:val="96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3.5.1 分包的一般约定</w:t>
      </w:r>
      <w:r/>
    </w:p>
    <w:p>
      <w:pPr>
        <w:pStyle w:val="960"/>
        <w:ind w:firstLine="420"/>
        <w:jc w:val="left"/>
        <w:spacing w:line="360" w:lineRule="auto"/>
        <w:rPr>
          <w:rFonts w:hint="eastAsia" w:ascii="宋体" w:hAnsi="宋体" w:cs="宋体"/>
          <w:color w:val="000000"/>
          <w:szCs w:val="21"/>
          <w:highlight w:val="none"/>
          <w:u w:val="single"/>
        </w:rPr>
      </w:pPr>
      <w:r>
        <w:rPr>
          <w:rFonts w:hint="eastAsia" w:ascii="宋体" w:hAnsi="宋体" w:cs="宋体"/>
          <w:color w:val="000000"/>
          <w:szCs w:val="21"/>
          <w:highlight w:val="none"/>
        </w:rPr>
        <w:t xml:space="preserve">禁止分包的工程包括：</w:t>
      </w:r>
      <w:r>
        <w:rPr>
          <w:rFonts w:hint="eastAsia" w:ascii="宋体" w:hAnsi="宋体" w:cs="宋体"/>
          <w:color w:val="000000"/>
          <w:szCs w:val="21"/>
          <w:highlight w:val="none"/>
          <w:u w:val="single"/>
        </w:rPr>
        <w:t xml:space="preserve"> </w:t>
      </w:r>
      <w:r>
        <w:rPr>
          <w:rFonts w:hint="eastAsia" w:ascii="宋体" w:hAnsi="宋体" w:cs="宋体"/>
          <w:b/>
          <w:bCs/>
          <w:color w:val="000000"/>
          <w:szCs w:val="21"/>
          <w:highlight w:val="none"/>
          <w:u w:val="single"/>
        </w:rPr>
        <w:t xml:space="preserve"> 本工程不允许分包（渣土外运除外），否则一切后果由承包人承担</w:t>
      </w:r>
      <w:r>
        <w:rPr>
          <w:rFonts w:hint="eastAsia" w:ascii="宋体" w:hAnsi="宋体" w:cs="宋体"/>
          <w:color w:val="000000"/>
          <w:szCs w:val="21"/>
          <w:highlight w:val="none"/>
          <w:u w:val="single"/>
        </w:rPr>
        <w:t xml:space="preserve">。</w:t>
      </w:r>
      <w:r/>
    </w:p>
    <w:p>
      <w:pPr>
        <w:pStyle w:val="960"/>
        <w:ind w:firstLine="420"/>
        <w:jc w:val="left"/>
        <w:spacing w:line="360" w:lineRule="auto"/>
        <w:rPr>
          <w:rFonts w:hint="eastAsia" w:ascii="宋体" w:hAnsi="宋体" w:cs="宋体"/>
          <w:color w:val="000000"/>
          <w:szCs w:val="21"/>
          <w:highlight w:val="none"/>
          <w:u w:val="single"/>
        </w:rPr>
      </w:pPr>
      <w:r>
        <w:rPr>
          <w:rFonts w:hint="eastAsia" w:ascii="宋体" w:hAnsi="宋体" w:cs="宋体"/>
          <w:color w:val="000000"/>
          <w:szCs w:val="21"/>
          <w:highlight w:val="none"/>
        </w:rPr>
        <w:t xml:space="preserve">主体结构、关键性工作的范围：</w:t>
      </w:r>
      <w:r>
        <w:rPr>
          <w:rFonts w:hint="eastAsia" w:ascii="宋体" w:hAnsi="宋体" w:cs="宋体"/>
          <w:b/>
          <w:bCs/>
          <w:color w:val="000000"/>
          <w:szCs w:val="21"/>
          <w:highlight w:val="none"/>
          <w:u w:val="single"/>
        </w:rPr>
        <w:t xml:space="preserve">按相关规范、标准执行</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bookmarkStart w:id="47" w:name="_Toc297216153"/>
      <w:r/>
      <w:bookmarkEnd w:id="47"/>
      <w:r/>
      <w:bookmarkStart w:id="48" w:name="_Toc296891201"/>
      <w:r/>
      <w:bookmarkEnd w:id="48"/>
      <w:r/>
      <w:bookmarkStart w:id="49" w:name="_Toc300934947"/>
      <w:r/>
      <w:bookmarkEnd w:id="49"/>
      <w:r/>
      <w:bookmarkStart w:id="50" w:name="_Toc296890989"/>
      <w:r/>
      <w:bookmarkEnd w:id="50"/>
      <w:r/>
      <w:bookmarkStart w:id="51" w:name="_Toc296346662"/>
      <w:r/>
      <w:bookmarkEnd w:id="51"/>
      <w:r/>
      <w:bookmarkStart w:id="52" w:name="_Toc296347160"/>
      <w:r/>
      <w:bookmarkEnd w:id="52"/>
      <w:r/>
      <w:bookmarkStart w:id="53" w:name="_Toc297120461"/>
      <w:r/>
      <w:bookmarkEnd w:id="53"/>
      <w:r/>
      <w:bookmarkStart w:id="54" w:name="_Toc297123494"/>
      <w:r/>
      <w:bookmarkEnd w:id="54"/>
      <w:r/>
      <w:bookmarkStart w:id="55" w:name="_Toc297048347"/>
      <w:r/>
      <w:bookmarkEnd w:id="55"/>
      <w:r/>
      <w:bookmarkStart w:id="56" w:name="_Toc296944500"/>
      <w:r/>
      <w:bookmarkEnd w:id="56"/>
      <w:r/>
      <w:bookmarkStart w:id="57" w:name="_Toc296503161"/>
      <w:r/>
      <w:bookmarkEnd w:id="57"/>
      <w:r/>
      <w:bookmarkStart w:id="58" w:name="_Toc303539104"/>
      <w:r/>
      <w:bookmarkEnd w:id="58"/>
      <w:r/>
      <w:bookmarkStart w:id="59" w:name="_Toc304295525"/>
      <w:r/>
      <w:bookmarkEnd w:id="59"/>
      <w:r/>
      <w:r/>
    </w:p>
    <w:p>
      <w:pPr>
        <w:pStyle w:val="96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3.5.2分包的确定</w:t>
      </w:r>
      <w:r/>
    </w:p>
    <w:p>
      <w:pPr>
        <w:pStyle w:val="960"/>
        <w:ind w:firstLine="420"/>
        <w:jc w:val="left"/>
        <w:spacing w:line="360" w:lineRule="auto"/>
        <w:rPr>
          <w:rFonts w:hint="eastAsia" w:ascii="宋体" w:hAnsi="宋体" w:cs="宋体"/>
          <w:color w:val="000000"/>
          <w:szCs w:val="21"/>
          <w:highlight w:val="none"/>
          <w:u w:val="single"/>
        </w:rPr>
      </w:pPr>
      <w:r>
        <w:rPr>
          <w:rFonts w:hint="eastAsia" w:ascii="宋体" w:hAnsi="宋体" w:cs="宋体"/>
          <w:color w:val="000000"/>
          <w:szCs w:val="21"/>
          <w:highlight w:val="none"/>
        </w:rPr>
        <w:t xml:space="preserve">允许分包的专业工程包括：</w:t>
      </w:r>
      <w:r>
        <w:rPr>
          <w:rFonts w:hint="eastAsia" w:ascii="宋体" w:hAnsi="宋体" w:cs="宋体"/>
          <w:color w:val="000000"/>
          <w:szCs w:val="21"/>
          <w:highlight w:val="none"/>
          <w:u w:val="single"/>
        </w:rPr>
        <w:t xml:space="preserve">  </w:t>
      </w:r>
      <w:r>
        <w:rPr>
          <w:rFonts w:hint="eastAsia" w:ascii="宋体" w:hAnsi="宋体" w:cs="宋体"/>
          <w:b/>
          <w:bCs/>
          <w:color w:val="000000"/>
          <w:szCs w:val="21"/>
          <w:highlight w:val="none"/>
          <w:u w:val="single"/>
        </w:rPr>
        <w:t xml:space="preserve"> </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p>
    <w:p>
      <w:pPr>
        <w:pStyle w:val="96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其他关于分包的约定：</w:t>
      </w:r>
      <w:r>
        <w:rPr>
          <w:rFonts w:hint="eastAsia" w:ascii="宋体" w:hAnsi="宋体" w:cs="宋体"/>
          <w:color w:val="000000"/>
          <w:szCs w:val="21"/>
          <w:highlight w:val="none"/>
          <w:u w:val="single"/>
        </w:rPr>
        <w:t xml:space="preserve">           /          </w:t>
      </w:r>
      <w:r>
        <w:rPr>
          <w:rFonts w:hint="eastAsia" w:ascii="宋体" w:hAnsi="宋体" w:cs="宋体"/>
          <w:color w:val="000000"/>
          <w:szCs w:val="21"/>
          <w:highlight w:val="none"/>
        </w:rPr>
        <w:t xml:space="preserve">。</w:t>
      </w:r>
      <w:r/>
    </w:p>
    <w:p>
      <w:pPr>
        <w:pStyle w:val="96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3.5.4 分包合同价款</w:t>
      </w:r>
      <w:r/>
    </w:p>
    <w:p>
      <w:pPr>
        <w:pStyle w:val="96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关于分包合同价款支付的约定：</w:t>
      </w:r>
      <w:r>
        <w:rPr>
          <w:rFonts w:hint="eastAsia" w:ascii="宋体" w:hAnsi="宋体" w:cs="宋体"/>
          <w:color w:val="000000"/>
          <w:szCs w:val="21"/>
          <w:highlight w:val="none"/>
          <w:u w:val="single"/>
        </w:rPr>
        <w:t xml:space="preserve">         /             </w:t>
      </w:r>
      <w:r>
        <w:rPr>
          <w:rFonts w:hint="eastAsia" w:ascii="宋体" w:hAnsi="宋体" w:cs="宋体"/>
          <w:color w:val="000000"/>
          <w:szCs w:val="21"/>
          <w:highlight w:val="none"/>
        </w:rPr>
        <w:t xml:space="preserve">。</w:t>
      </w:r>
      <w:r/>
    </w:p>
    <w:p>
      <w:pPr>
        <w:pStyle w:val="96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3.6 工程照管与成品、半成品保护</w:t>
      </w:r>
      <w:r/>
    </w:p>
    <w:p>
      <w:pPr>
        <w:pStyle w:val="960"/>
        <w:ind w:firstLine="420"/>
        <w:jc w:val="left"/>
        <w:spacing w:line="360" w:lineRule="auto"/>
        <w:rPr>
          <w:rFonts w:hint="eastAsia" w:ascii="宋体" w:hAnsi="宋体" w:cs="宋体"/>
          <w:color w:val="000000"/>
          <w:szCs w:val="21"/>
          <w:highlight w:val="none"/>
          <w:u w:val="single"/>
        </w:rPr>
      </w:pPr>
      <w:r>
        <w:rPr>
          <w:rFonts w:hint="eastAsia" w:ascii="宋体" w:hAnsi="宋体" w:cs="宋体"/>
          <w:color w:val="000000"/>
          <w:szCs w:val="21"/>
          <w:highlight w:val="none"/>
        </w:rPr>
        <w:t xml:space="preserve">承包人负责照管工程及工程相关的材料、工程设备的起始时间：</w:t>
      </w:r>
      <w:r>
        <w:rPr>
          <w:rFonts w:hint="eastAsia" w:ascii="宋体" w:hAnsi="宋体" w:cs="宋体"/>
          <w:color w:val="000000"/>
          <w:szCs w:val="21"/>
          <w:highlight w:val="none"/>
          <w:u w:val="single"/>
        </w:rPr>
        <w:t xml:space="preserve"> </w:t>
      </w:r>
      <w:r>
        <w:rPr>
          <w:rFonts w:hint="eastAsia" w:ascii="宋体" w:hAnsi="宋体" w:cs="宋体"/>
          <w:b/>
          <w:bCs/>
          <w:color w:val="000000"/>
          <w:szCs w:val="21"/>
          <w:highlight w:val="none"/>
          <w:u w:val="single"/>
        </w:rPr>
        <w:t xml:space="preserve">按通用条款执行</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p>
    <w:p>
      <w:pPr>
        <w:pStyle w:val="96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3.7 履约担保</w:t>
      </w:r>
      <w:r/>
    </w:p>
    <w:p>
      <w:pPr>
        <w:pStyle w:val="96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承包人是否提供履约担保：</w:t>
      </w:r>
      <w:r>
        <w:rPr>
          <w:rFonts w:hint="eastAsia" w:ascii="宋体" w:hAnsi="宋体" w:cs="宋体"/>
          <w:color w:val="000000"/>
          <w:szCs w:val="21"/>
          <w:highlight w:val="none"/>
          <w:u w:val="single"/>
        </w:rPr>
        <w:t xml:space="preserve">  </w:t>
      </w:r>
      <w:r>
        <w:rPr>
          <w:rFonts w:hint="eastAsia" w:ascii="宋体" w:hAnsi="宋体" w:cs="宋体"/>
          <w:b/>
          <w:bCs/>
          <w:color w:val="000000"/>
          <w:szCs w:val="21"/>
          <w:highlight w:val="none"/>
          <w:u w:val="single"/>
        </w:rPr>
        <w:t xml:space="preserve">否  </w:t>
      </w:r>
      <w:r>
        <w:rPr>
          <w:rFonts w:hint="eastAsia" w:ascii="宋体" w:hAnsi="宋体" w:cs="宋体"/>
          <w:b/>
          <w:bCs/>
          <w:color w:val="000000"/>
          <w:szCs w:val="21"/>
          <w:highlight w:val="none"/>
        </w:rPr>
        <w:t xml:space="preserve">。</w:t>
      </w:r>
      <w:r/>
    </w:p>
    <w:p>
      <w:pPr>
        <w:pStyle w:val="961"/>
        <w:ind w:firstLine="420"/>
        <w:jc w:val="left"/>
        <w:spacing w:before="0" w:after="0" w:line="360" w:lineRule="auto"/>
        <w:rPr>
          <w:rFonts w:hint="eastAsia" w:ascii="宋体" w:hAnsi="宋体" w:cs="宋体"/>
          <w:b w:val="0"/>
          <w:color w:val="000000"/>
          <w:sz w:val="21"/>
          <w:szCs w:val="21"/>
          <w:highlight w:val="none"/>
        </w:rPr>
      </w:pPr>
      <w:r/>
      <w:bookmarkStart w:id="60" w:name="_Toc404776715"/>
      <w:r>
        <w:rPr>
          <w:rFonts w:hint="eastAsia" w:ascii="宋体" w:hAnsi="宋体" w:cs="宋体"/>
          <w:b w:val="0"/>
          <w:color w:val="000000"/>
          <w:sz w:val="21"/>
          <w:szCs w:val="21"/>
          <w:highlight w:val="none"/>
        </w:rPr>
        <w:t xml:space="preserve">4. 监理人</w:t>
      </w:r>
      <w:bookmarkEnd w:id="60"/>
      <w:r/>
      <w:r/>
    </w:p>
    <w:p>
      <w:pPr>
        <w:pStyle w:val="96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4.1监理人的一般规定</w:t>
      </w:r>
      <w:r/>
    </w:p>
    <w:p>
      <w:pPr>
        <w:pStyle w:val="96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关于监理人的监理内容：</w:t>
      </w:r>
      <w:r>
        <w:rPr>
          <w:rFonts w:hint="eastAsia" w:ascii="宋体" w:hAnsi="宋体" w:cs="宋体"/>
          <w:color w:val="000000"/>
          <w:szCs w:val="21"/>
          <w:highlight w:val="none"/>
          <w:u w:val="single"/>
        </w:rPr>
        <w:t xml:space="preserve"> </w:t>
      </w:r>
      <w:r>
        <w:rPr>
          <w:rFonts w:hint="eastAsia" w:ascii="宋体" w:hAnsi="宋体" w:cs="宋体"/>
          <w:b/>
          <w:bCs/>
          <w:color w:val="000000"/>
          <w:szCs w:val="21"/>
          <w:highlight w:val="none"/>
          <w:u w:val="single"/>
        </w:rPr>
        <w:t xml:space="preserve">见监理合同</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p>
    <w:p>
      <w:pPr>
        <w:pStyle w:val="96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关于监理人的监理权限：</w:t>
      </w:r>
      <w:r>
        <w:rPr>
          <w:rFonts w:hint="eastAsia" w:ascii="宋体" w:hAnsi="宋体" w:cs="宋体"/>
          <w:b/>
          <w:bCs/>
          <w:color w:val="000000"/>
          <w:szCs w:val="21"/>
          <w:highlight w:val="none"/>
          <w:u w:val="single"/>
        </w:rPr>
        <w:t xml:space="preserve"> 受发包人委托对工程质量、进度、投资、安全进行控制、并做好合同管理、信息管理和协调工作 </w:t>
      </w:r>
      <w:r>
        <w:rPr>
          <w:rFonts w:hint="eastAsia" w:ascii="宋体" w:hAnsi="宋体" w:cs="宋体"/>
          <w:color w:val="000000"/>
          <w:szCs w:val="21"/>
          <w:highlight w:val="none"/>
        </w:rPr>
        <w:t xml:space="preserve">。 </w:t>
      </w:r>
      <w:r/>
    </w:p>
    <w:p>
      <w:pPr>
        <w:pStyle w:val="96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关于监理人在施工现场的办公场所、生活场所的提供和费用承担的约定：</w:t>
      </w:r>
      <w:r>
        <w:rPr>
          <w:rFonts w:hint="eastAsia" w:ascii="宋体" w:hAnsi="宋体" w:cs="宋体"/>
          <w:color w:val="000000"/>
          <w:szCs w:val="21"/>
          <w:highlight w:val="none"/>
          <w:u w:val="single"/>
        </w:rPr>
        <w:t xml:space="preserve"> 承包人免费提供办公室1 间 </w:t>
      </w:r>
      <w:r>
        <w:rPr>
          <w:rFonts w:hint="eastAsia" w:ascii="宋体" w:hAnsi="宋体" w:cs="宋体"/>
          <w:color w:val="000000"/>
          <w:szCs w:val="21"/>
          <w:highlight w:val="none"/>
        </w:rPr>
        <w:t xml:space="preserve">。</w:t>
      </w:r>
      <w:r/>
    </w:p>
    <w:p>
      <w:pPr>
        <w:pStyle w:val="96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4.2 监理人员</w:t>
      </w:r>
      <w:r/>
    </w:p>
    <w:p>
      <w:pPr>
        <w:pStyle w:val="96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总监理工程师：</w:t>
      </w:r>
      <w:r/>
    </w:p>
    <w:p>
      <w:pPr>
        <w:pStyle w:val="96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姓    名：</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p>
    <w:p>
      <w:pPr>
        <w:pStyle w:val="96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职    务：</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p>
    <w:p>
      <w:pPr>
        <w:pStyle w:val="96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监理工程师执业资格证书号：</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p>
    <w:p>
      <w:pPr>
        <w:pStyle w:val="96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联系电话：</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p>
    <w:p>
      <w:pPr>
        <w:pStyle w:val="96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电子信箱：</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p>
    <w:p>
      <w:pPr>
        <w:pStyle w:val="96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通信地址：</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p>
    <w:p>
      <w:pPr>
        <w:pStyle w:val="96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关于监理人的其他约定：</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p>
    <w:p>
      <w:pPr>
        <w:pStyle w:val="96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4.4 商定或确定</w:t>
      </w:r>
      <w:r/>
    </w:p>
    <w:p>
      <w:pPr>
        <w:pStyle w:val="96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在发包人和承包人不能通过协商达成一致意见时，发包人授权监理人对以下事项进行确定：</w:t>
      </w:r>
      <w:r/>
    </w:p>
    <w:p>
      <w:pPr>
        <w:pStyle w:val="96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u w:val="single"/>
        </w:rPr>
        <w:t xml:space="preserve">  </w:t>
      </w:r>
      <w:r>
        <w:rPr>
          <w:rFonts w:hint="eastAsia" w:ascii="宋体" w:hAnsi="宋体" w:cs="宋体"/>
          <w:b/>
          <w:bCs/>
          <w:color w:val="000000"/>
          <w:szCs w:val="21"/>
          <w:highlight w:val="none"/>
          <w:u w:val="single"/>
        </w:rPr>
        <w:t xml:space="preserve">按通用条款执行</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p>
    <w:p>
      <w:pPr>
        <w:pStyle w:val="961"/>
        <w:ind w:firstLine="420"/>
        <w:jc w:val="left"/>
        <w:spacing w:before="0" w:after="0" w:line="360" w:lineRule="auto"/>
        <w:rPr>
          <w:rFonts w:hint="eastAsia" w:ascii="宋体" w:hAnsi="宋体" w:cs="宋体"/>
          <w:b w:val="0"/>
          <w:color w:val="000000"/>
          <w:sz w:val="21"/>
          <w:szCs w:val="21"/>
          <w:highlight w:val="none"/>
        </w:rPr>
      </w:pPr>
      <w:r/>
      <w:bookmarkStart w:id="61" w:name="_Toc404776716"/>
      <w:r>
        <w:rPr>
          <w:rFonts w:hint="eastAsia" w:ascii="宋体" w:hAnsi="宋体" w:cs="宋体"/>
          <w:b w:val="0"/>
          <w:color w:val="000000"/>
          <w:sz w:val="21"/>
          <w:szCs w:val="21"/>
          <w:highlight w:val="none"/>
        </w:rPr>
        <w:t xml:space="preserve">5. 工程质量</w:t>
      </w:r>
      <w:bookmarkEnd w:id="61"/>
      <w:r/>
      <w:r/>
    </w:p>
    <w:p>
      <w:pPr>
        <w:pStyle w:val="96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5.1 质量要求</w:t>
      </w:r>
      <w:r/>
    </w:p>
    <w:p>
      <w:pPr>
        <w:pStyle w:val="96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5.1.1 特殊质量标准和要求：</w:t>
      </w:r>
      <w:r>
        <w:rPr>
          <w:rFonts w:hint="eastAsia" w:ascii="宋体" w:hAnsi="宋体" w:cs="宋体"/>
          <w:color w:val="000000"/>
          <w:szCs w:val="21"/>
          <w:highlight w:val="none"/>
          <w:u w:val="single"/>
        </w:rPr>
        <w:t xml:space="preserve"> </w:t>
      </w:r>
      <w:r>
        <w:rPr>
          <w:rFonts w:hint="eastAsia" w:ascii="宋体" w:hAnsi="宋体" w:cs="宋体"/>
          <w:b/>
          <w:bCs/>
          <w:color w:val="000000"/>
          <w:szCs w:val="21"/>
          <w:highlight w:val="none"/>
          <w:u w:val="single"/>
        </w:rPr>
        <w:t xml:space="preserve">应保证本项目通过省级宜居宜业和美乡村建设验收合格</w:t>
      </w:r>
      <w:r>
        <w:rPr>
          <w:rFonts w:hint="eastAsia" w:ascii="宋体" w:hAnsi="宋体" w:cs="宋体"/>
          <w:color w:val="000000"/>
          <w:szCs w:val="21"/>
          <w:highlight w:val="none"/>
        </w:rPr>
        <w:t xml:space="preserve">。</w:t>
      </w:r>
      <w:r/>
    </w:p>
    <w:p>
      <w:pPr>
        <w:pStyle w:val="960"/>
        <w:ind w:firstLine="422"/>
        <w:jc w:val="left"/>
        <w:spacing w:line="360" w:lineRule="auto"/>
        <w:rPr>
          <w:rFonts w:hint="eastAsia" w:ascii="宋体" w:hAnsi="宋体" w:cs="宋体"/>
          <w:b/>
          <w:bCs/>
          <w:color w:val="000000"/>
          <w:szCs w:val="21"/>
          <w:highlight w:val="none"/>
          <w:u w:val="single"/>
        </w:rPr>
      </w:pPr>
      <w:r>
        <w:rPr>
          <w:rFonts w:hint="eastAsia" w:ascii="宋体" w:hAnsi="宋体" w:cs="宋体"/>
          <w:b/>
          <w:bCs/>
          <w:color w:val="000000"/>
          <w:szCs w:val="21"/>
          <w:highlight w:val="none"/>
          <w:u w:val="single"/>
        </w:rPr>
        <w:t xml:space="preserve">如果交验工程存在严重的缺陷或者超过检验批的更大范围内的缺陷，可能影响结构的安全性和使用功能。经检测单位检测鉴定以后认为达不到规范标准的相应要求，则发包人将拒绝接收该项目，由承包人对该部分拆除重建，并承担相应的费用和违约责任。</w:t>
      </w:r>
      <w:r/>
    </w:p>
    <w:p>
      <w:pPr>
        <w:pStyle w:val="96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关于工程奖项的约定：</w:t>
      </w:r>
      <w:r>
        <w:rPr>
          <w:rFonts w:hint="eastAsia" w:ascii="宋体" w:hAnsi="宋体" w:cs="宋体"/>
          <w:color w:val="000000"/>
          <w:szCs w:val="21"/>
          <w:highlight w:val="none"/>
          <w:u w:val="single"/>
        </w:rPr>
        <w:t xml:space="preserve">     /   </w:t>
      </w:r>
      <w:r>
        <w:rPr>
          <w:rFonts w:hint="eastAsia" w:ascii="宋体" w:hAnsi="宋体" w:cs="宋体"/>
          <w:color w:val="000000"/>
          <w:szCs w:val="21"/>
          <w:highlight w:val="none"/>
        </w:rPr>
        <w:t xml:space="preserve">。</w:t>
      </w:r>
      <w:r/>
    </w:p>
    <w:p>
      <w:pPr>
        <w:pStyle w:val="96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5.3 隐蔽工程检查</w:t>
      </w:r>
      <w:r/>
    </w:p>
    <w:p>
      <w:pPr>
        <w:pStyle w:val="96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5.3.2承包人提前通知监理人隐蔽工程检查的期限的约定：</w:t>
      </w:r>
      <w:r>
        <w:rPr>
          <w:rFonts w:hint="eastAsia" w:ascii="宋体" w:hAnsi="宋体" w:cs="宋体"/>
          <w:color w:val="000000"/>
          <w:szCs w:val="21"/>
          <w:highlight w:val="none"/>
          <w:u w:val="single"/>
        </w:rPr>
        <w:t xml:space="preserve"> </w:t>
      </w:r>
      <w:r>
        <w:rPr>
          <w:rFonts w:hint="eastAsia" w:ascii="宋体" w:hAnsi="宋体" w:cs="宋体"/>
          <w:b/>
          <w:bCs/>
          <w:color w:val="000000"/>
          <w:szCs w:val="21"/>
          <w:highlight w:val="none"/>
          <w:u w:val="single"/>
        </w:rPr>
        <w:t xml:space="preserve">按通用条款执行</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p>
    <w:p>
      <w:pPr>
        <w:pStyle w:val="96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监理人不能按时进行检查时，应提前</w:t>
      </w:r>
      <w:r>
        <w:rPr>
          <w:rFonts w:hint="eastAsia" w:ascii="宋体" w:hAnsi="宋体" w:cs="宋体"/>
          <w:color w:val="000000"/>
          <w:szCs w:val="21"/>
          <w:highlight w:val="none"/>
          <w:u w:val="single"/>
        </w:rPr>
        <w:t xml:space="preserve">  24  </w:t>
      </w:r>
      <w:r>
        <w:rPr>
          <w:rFonts w:hint="eastAsia" w:ascii="宋体" w:hAnsi="宋体" w:cs="宋体"/>
          <w:color w:val="000000"/>
          <w:szCs w:val="21"/>
          <w:highlight w:val="none"/>
        </w:rPr>
        <w:t xml:space="preserve">小时提交书面延期要求。</w:t>
      </w:r>
      <w:r/>
    </w:p>
    <w:p>
      <w:pPr>
        <w:pStyle w:val="96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关于延期最长不得超过：</w:t>
      </w:r>
      <w:r>
        <w:rPr>
          <w:rFonts w:hint="eastAsia" w:ascii="宋体" w:hAnsi="宋体" w:cs="宋体"/>
          <w:color w:val="000000"/>
          <w:szCs w:val="21"/>
          <w:highlight w:val="none"/>
          <w:u w:val="single"/>
        </w:rPr>
        <w:t xml:space="preserve">  48   </w:t>
      </w:r>
      <w:r>
        <w:rPr>
          <w:rFonts w:hint="eastAsia" w:ascii="宋体" w:hAnsi="宋体" w:cs="宋体"/>
          <w:color w:val="000000"/>
          <w:szCs w:val="21"/>
          <w:highlight w:val="none"/>
        </w:rPr>
        <w:t xml:space="preserve">小时。</w:t>
      </w:r>
      <w:r/>
    </w:p>
    <w:p>
      <w:pPr>
        <w:pStyle w:val="961"/>
        <w:ind w:firstLine="420"/>
        <w:jc w:val="left"/>
        <w:spacing w:before="0" w:after="0" w:line="360" w:lineRule="auto"/>
        <w:rPr>
          <w:rFonts w:hint="eastAsia" w:ascii="宋体" w:hAnsi="宋体" w:cs="宋体"/>
          <w:b w:val="0"/>
          <w:color w:val="000000"/>
          <w:sz w:val="21"/>
          <w:szCs w:val="21"/>
          <w:highlight w:val="none"/>
        </w:rPr>
      </w:pPr>
      <w:r/>
      <w:bookmarkStart w:id="62" w:name="_Toc404776717"/>
      <w:r>
        <w:rPr>
          <w:rFonts w:hint="eastAsia" w:ascii="宋体" w:hAnsi="宋体" w:cs="宋体"/>
          <w:b w:val="0"/>
          <w:color w:val="000000"/>
          <w:sz w:val="21"/>
          <w:szCs w:val="21"/>
          <w:highlight w:val="none"/>
        </w:rPr>
        <w:t xml:space="preserve">6. 安全文明施工与环境保护</w:t>
      </w:r>
      <w:bookmarkEnd w:id="62"/>
      <w:r/>
      <w:r/>
    </w:p>
    <w:p>
      <w:pPr>
        <w:pStyle w:val="96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6.1安全文明施工</w:t>
      </w:r>
      <w:r/>
    </w:p>
    <w:p>
      <w:pPr>
        <w:pStyle w:val="96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6.1.1 项目安全生产的达标目标及相应事项的约定：</w:t>
      </w:r>
      <w:r>
        <w:rPr>
          <w:rFonts w:hint="eastAsia" w:ascii="宋体" w:hAnsi="宋体" w:cs="宋体"/>
          <w:color w:val="000000"/>
          <w:szCs w:val="21"/>
          <w:highlight w:val="none"/>
          <w:u w:val="single"/>
        </w:rPr>
        <w:t xml:space="preserve"> </w:t>
      </w:r>
      <w:r>
        <w:rPr>
          <w:rFonts w:hint="eastAsia" w:ascii="宋体" w:hAnsi="宋体" w:cs="宋体"/>
          <w:b/>
          <w:bCs/>
          <w:color w:val="000000"/>
          <w:szCs w:val="21"/>
          <w:highlight w:val="none"/>
          <w:u w:val="single"/>
        </w:rPr>
        <w:t xml:space="preserve">按通用条款执行</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p>
    <w:p>
      <w:pPr>
        <w:pStyle w:val="96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6.1.4 关于治安保卫的特别约定：</w:t>
      </w:r>
      <w:r>
        <w:rPr>
          <w:rFonts w:hint="eastAsia" w:ascii="宋体" w:hAnsi="宋体" w:cs="宋体"/>
          <w:color w:val="000000"/>
          <w:szCs w:val="21"/>
          <w:highlight w:val="none"/>
          <w:u w:val="single"/>
        </w:rPr>
        <w:t xml:space="preserve"> </w:t>
      </w:r>
      <w:r>
        <w:rPr>
          <w:rFonts w:hint="eastAsia" w:ascii="宋体" w:hAnsi="宋体" w:cs="宋体"/>
          <w:b/>
          <w:bCs/>
          <w:color w:val="000000"/>
          <w:szCs w:val="21"/>
          <w:highlight w:val="none"/>
          <w:u w:val="single"/>
        </w:rPr>
        <w:t xml:space="preserve">承包人应建立施工现场的治安保卫组织并对施工现场的治安保卫工作负全部责任。发包人、监理人有权对承包人履行施工现场治安保卫职责情况进行检查并提出改进意见。承包人对发包人、监理人提出的施工现场治安保卫工作改进意见应当执行；承包人未进行改进的，每一次罚款500元</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p>
    <w:p>
      <w:pPr>
        <w:pStyle w:val="96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关于编制施工场地治安管理计划的约定：</w:t>
      </w:r>
      <w:r>
        <w:rPr>
          <w:rFonts w:hint="eastAsia" w:ascii="宋体" w:hAnsi="宋体" w:cs="宋体"/>
          <w:color w:val="000000"/>
          <w:szCs w:val="21"/>
          <w:highlight w:val="none"/>
          <w:u w:val="single"/>
        </w:rPr>
        <w:t xml:space="preserve"> </w:t>
      </w:r>
      <w:r>
        <w:rPr>
          <w:rFonts w:hint="eastAsia" w:ascii="宋体" w:hAnsi="宋体" w:cs="宋体"/>
          <w:b/>
          <w:bCs/>
          <w:color w:val="000000"/>
          <w:szCs w:val="21"/>
          <w:highlight w:val="none"/>
          <w:u w:val="single"/>
        </w:rPr>
        <w:t xml:space="preserve">由承包人征求发包人意见后编制施工场地治安管理计划并报监理人、发包人同意后执行。其他按通用条款执行</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p>
    <w:p>
      <w:pPr>
        <w:pStyle w:val="96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6.1.5 文明施工</w:t>
      </w:r>
      <w:r/>
    </w:p>
    <w:p>
      <w:pPr>
        <w:pStyle w:val="96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合同当事人对文明施工的要求：</w:t>
      </w:r>
      <w:r>
        <w:rPr>
          <w:rFonts w:hint="eastAsia" w:ascii="宋体" w:hAnsi="宋体" w:cs="宋体"/>
          <w:color w:val="000000"/>
          <w:szCs w:val="21"/>
          <w:highlight w:val="none"/>
          <w:u w:val="single"/>
        </w:rPr>
        <w:t xml:space="preserve"> </w:t>
      </w:r>
      <w:r>
        <w:rPr>
          <w:rFonts w:hint="eastAsia" w:ascii="宋体" w:hAnsi="宋体" w:cs="宋体"/>
          <w:b/>
          <w:bCs/>
          <w:color w:val="000000"/>
          <w:szCs w:val="21"/>
          <w:highlight w:val="none"/>
          <w:u w:val="single"/>
        </w:rPr>
        <w:t xml:space="preserve">按通用条款及扬州市相关规定执行，按要求做好安全防护、严格管控施工扬尘，绿色施工、文明施工</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p>
    <w:p>
      <w:pPr>
        <w:pStyle w:val="96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6.1.6 关于安全文明施工费支付比例和支付期限的约定：</w:t>
      </w:r>
      <w:r>
        <w:rPr>
          <w:rFonts w:hint="eastAsia" w:ascii="宋体" w:hAnsi="宋体" w:cs="宋体"/>
          <w:color w:val="000000"/>
          <w:szCs w:val="21"/>
          <w:highlight w:val="none"/>
          <w:u w:val="single"/>
        </w:rPr>
        <w:t xml:space="preserve">     /      </w:t>
      </w:r>
      <w:r>
        <w:rPr>
          <w:rFonts w:hint="eastAsia" w:ascii="宋体" w:hAnsi="宋体" w:cs="宋体"/>
          <w:color w:val="000000"/>
          <w:szCs w:val="21"/>
          <w:highlight w:val="none"/>
        </w:rPr>
        <w:t xml:space="preserve">。</w:t>
      </w:r>
      <w:r/>
    </w:p>
    <w:p>
      <w:pPr>
        <w:pStyle w:val="96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6.1.7安全施工：</w:t>
      </w:r>
      <w:r>
        <w:rPr>
          <w:rFonts w:hint="eastAsia" w:ascii="宋体" w:hAnsi="宋体" w:cs="宋体"/>
          <w:b/>
          <w:bCs/>
          <w:color w:val="000000"/>
          <w:szCs w:val="21"/>
          <w:highlight w:val="none"/>
          <w:u w:val="single"/>
        </w:rPr>
        <w:t xml:space="preserve">施工中的安全由承包人自行负责，施工中发生安全事故造成的人身伤亡、财产损失、施工造成的房屋开裂、质量安全及相关法律责任等均由承包人承担。</w:t>
      </w:r>
      <w:r/>
    </w:p>
    <w:p>
      <w:pPr>
        <w:pStyle w:val="961"/>
        <w:ind w:firstLine="420"/>
        <w:jc w:val="left"/>
        <w:spacing w:before="0" w:after="0" w:line="360" w:lineRule="auto"/>
        <w:rPr>
          <w:rFonts w:hint="eastAsia" w:ascii="宋体" w:hAnsi="宋体" w:cs="宋体"/>
          <w:b w:val="0"/>
          <w:color w:val="000000"/>
          <w:sz w:val="21"/>
          <w:szCs w:val="21"/>
          <w:highlight w:val="none"/>
        </w:rPr>
      </w:pPr>
      <w:r/>
      <w:bookmarkStart w:id="63" w:name="_Toc404776718"/>
      <w:r>
        <w:rPr>
          <w:rFonts w:hint="eastAsia" w:ascii="宋体" w:hAnsi="宋体" w:cs="宋体"/>
          <w:b w:val="0"/>
          <w:color w:val="000000"/>
          <w:sz w:val="21"/>
          <w:szCs w:val="21"/>
          <w:highlight w:val="none"/>
        </w:rPr>
        <w:t xml:space="preserve">7. 工期和进度</w:t>
      </w:r>
      <w:bookmarkEnd w:id="63"/>
      <w:r/>
      <w:r/>
    </w:p>
    <w:p>
      <w:pPr>
        <w:pStyle w:val="96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7.1 施工组织设计</w:t>
      </w:r>
      <w:r/>
    </w:p>
    <w:p>
      <w:pPr>
        <w:pStyle w:val="96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7.1.1 合同当事人约定的施工组织设计应包括的其他内容：</w:t>
      </w:r>
      <w:r>
        <w:rPr>
          <w:rFonts w:hint="eastAsia" w:ascii="宋体" w:hAnsi="宋体" w:cs="宋体"/>
          <w:color w:val="000000"/>
          <w:szCs w:val="21"/>
          <w:highlight w:val="none"/>
          <w:u w:val="single"/>
        </w:rPr>
        <w:t xml:space="preserve">     /    </w:t>
      </w:r>
      <w:r>
        <w:rPr>
          <w:rFonts w:hint="eastAsia" w:ascii="宋体" w:hAnsi="宋体" w:cs="宋体"/>
          <w:color w:val="000000"/>
          <w:szCs w:val="21"/>
          <w:highlight w:val="none"/>
        </w:rPr>
        <w:t xml:space="preserve">。</w:t>
      </w:r>
      <w:r/>
    </w:p>
    <w:p>
      <w:pPr>
        <w:pStyle w:val="96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7.1.2 施工组织设计的提交和修改</w:t>
      </w:r>
      <w:r/>
    </w:p>
    <w:p>
      <w:pPr>
        <w:pStyle w:val="96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承包人提交详细施工组织设计的期限的约定：</w:t>
      </w:r>
      <w:r>
        <w:rPr>
          <w:rFonts w:hint="eastAsia" w:ascii="宋体" w:hAnsi="宋体" w:cs="宋体"/>
          <w:color w:val="000000"/>
          <w:szCs w:val="21"/>
          <w:highlight w:val="none"/>
          <w:u w:val="single"/>
        </w:rPr>
        <w:t xml:space="preserve"> </w:t>
      </w:r>
      <w:r>
        <w:rPr>
          <w:rFonts w:hint="eastAsia" w:ascii="宋体" w:hAnsi="宋体" w:cs="宋体"/>
          <w:b/>
          <w:bCs/>
          <w:color w:val="000000"/>
          <w:szCs w:val="21"/>
          <w:highlight w:val="none"/>
          <w:u w:val="single"/>
        </w:rPr>
        <w:t xml:space="preserve">按通用条款执行</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p>
    <w:p>
      <w:pPr>
        <w:pStyle w:val="96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发包人和监理人在收到详细的施工组织设计后确认或提出修改意见的期限：</w:t>
      </w:r>
      <w:r>
        <w:rPr>
          <w:rFonts w:hint="eastAsia" w:ascii="宋体" w:hAnsi="宋体" w:cs="宋体"/>
          <w:color w:val="000000"/>
          <w:szCs w:val="21"/>
          <w:highlight w:val="none"/>
          <w:u w:val="single"/>
        </w:rPr>
        <w:t xml:space="preserve"> </w:t>
      </w:r>
      <w:r>
        <w:rPr>
          <w:rFonts w:hint="eastAsia" w:ascii="宋体" w:hAnsi="宋体" w:cs="宋体"/>
          <w:b/>
          <w:bCs/>
          <w:color w:val="000000"/>
          <w:szCs w:val="21"/>
          <w:highlight w:val="none"/>
          <w:u w:val="single"/>
        </w:rPr>
        <w:t xml:space="preserve">按通用条款执行</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p>
    <w:p>
      <w:pPr>
        <w:pStyle w:val="96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7.2 施工进度计划</w:t>
      </w:r>
      <w:r/>
    </w:p>
    <w:p>
      <w:pPr>
        <w:pStyle w:val="96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7.2.2 施工进度计划的修订</w:t>
      </w:r>
      <w:r/>
    </w:p>
    <w:p>
      <w:pPr>
        <w:pStyle w:val="96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发包人和监理人在收到修订的施工进度计划后确认或提出修改意见的期限：</w:t>
      </w:r>
      <w:r>
        <w:rPr>
          <w:rFonts w:hint="eastAsia" w:ascii="宋体" w:hAnsi="宋体" w:cs="宋体"/>
          <w:color w:val="000000"/>
          <w:szCs w:val="21"/>
          <w:highlight w:val="none"/>
          <w:u w:val="single"/>
        </w:rPr>
        <w:t xml:space="preserve"> </w:t>
      </w:r>
      <w:r>
        <w:rPr>
          <w:rFonts w:hint="eastAsia" w:ascii="宋体" w:hAnsi="宋体" w:cs="宋体"/>
          <w:b/>
          <w:bCs/>
          <w:color w:val="000000"/>
          <w:szCs w:val="21"/>
          <w:highlight w:val="none"/>
          <w:u w:val="single"/>
        </w:rPr>
        <w:t xml:space="preserve">按通用条款执行</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p>
    <w:p>
      <w:pPr>
        <w:pStyle w:val="96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7.3 开工</w:t>
      </w:r>
      <w:r/>
    </w:p>
    <w:p>
      <w:pPr>
        <w:pStyle w:val="96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7.3.1 开工准备</w:t>
      </w:r>
      <w:r/>
    </w:p>
    <w:p>
      <w:pPr>
        <w:pStyle w:val="960"/>
        <w:ind w:firstLine="420"/>
        <w:jc w:val="left"/>
        <w:spacing w:line="360" w:lineRule="auto"/>
        <w:rPr>
          <w:rFonts w:hint="eastAsia" w:ascii="宋体" w:hAnsi="宋体" w:cs="宋体"/>
          <w:color w:val="000000"/>
          <w:szCs w:val="21"/>
          <w:highlight w:val="none"/>
          <w:u w:val="single"/>
        </w:rPr>
      </w:pPr>
      <w:r>
        <w:rPr>
          <w:rFonts w:hint="eastAsia" w:ascii="宋体" w:hAnsi="宋体" w:cs="宋体"/>
          <w:color w:val="000000"/>
          <w:szCs w:val="21"/>
          <w:highlight w:val="none"/>
        </w:rPr>
        <w:t xml:space="preserve">关于承包人提交工程开工报审表的期限：</w:t>
      </w:r>
      <w:r>
        <w:rPr>
          <w:rFonts w:hint="eastAsia" w:ascii="宋体" w:hAnsi="宋体" w:cs="宋体"/>
          <w:color w:val="000000"/>
          <w:szCs w:val="21"/>
          <w:highlight w:val="none"/>
          <w:u w:val="single"/>
        </w:rPr>
        <w:t xml:space="preserve"> </w:t>
      </w:r>
      <w:r>
        <w:rPr>
          <w:rFonts w:hint="eastAsia" w:ascii="宋体" w:hAnsi="宋体" w:cs="宋体"/>
          <w:b/>
          <w:bCs/>
          <w:color w:val="000000"/>
          <w:szCs w:val="21"/>
          <w:highlight w:val="none"/>
          <w:u w:val="single"/>
        </w:rPr>
        <w:t xml:space="preserve">按通用条款执行</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p>
    <w:p>
      <w:pPr>
        <w:pStyle w:val="96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关于发包人应完成的其他开工准备工作及期限：</w:t>
      </w:r>
      <w:r>
        <w:rPr>
          <w:rFonts w:hint="eastAsia" w:ascii="宋体" w:hAnsi="宋体" w:cs="宋体"/>
          <w:color w:val="000000"/>
          <w:szCs w:val="21"/>
          <w:highlight w:val="none"/>
          <w:u w:val="single"/>
        </w:rPr>
        <w:t xml:space="preserve"> </w:t>
      </w:r>
      <w:r>
        <w:rPr>
          <w:rFonts w:hint="eastAsia" w:ascii="宋体" w:hAnsi="宋体" w:cs="宋体"/>
          <w:b/>
          <w:bCs/>
          <w:color w:val="000000"/>
          <w:szCs w:val="21"/>
          <w:highlight w:val="none"/>
          <w:u w:val="single"/>
        </w:rPr>
        <w:t xml:space="preserve">按通用条款执行</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p>
    <w:p>
      <w:pPr>
        <w:pStyle w:val="96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关于承包人应完成的其他开工准备工作及期限：</w:t>
      </w:r>
      <w:r>
        <w:rPr>
          <w:rFonts w:hint="eastAsia" w:ascii="宋体" w:hAnsi="宋体" w:cs="宋体"/>
          <w:color w:val="000000"/>
          <w:szCs w:val="21"/>
          <w:highlight w:val="none"/>
          <w:u w:val="single"/>
        </w:rPr>
        <w:t xml:space="preserve"> </w:t>
      </w:r>
      <w:r>
        <w:rPr>
          <w:rFonts w:hint="eastAsia" w:ascii="宋体" w:hAnsi="宋体" w:cs="宋体"/>
          <w:b/>
          <w:bCs/>
          <w:color w:val="000000"/>
          <w:szCs w:val="21"/>
          <w:highlight w:val="none"/>
          <w:u w:val="single"/>
        </w:rPr>
        <w:t xml:space="preserve">按通用条款执行</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p>
    <w:p>
      <w:pPr>
        <w:pStyle w:val="96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7.3.2开工通知</w:t>
      </w:r>
      <w:r/>
    </w:p>
    <w:p>
      <w:pPr>
        <w:pStyle w:val="96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因发包人原因造成监理人未能在计划开工日期之日起</w:t>
      </w:r>
      <w:r>
        <w:rPr>
          <w:rFonts w:hint="eastAsia" w:ascii="宋体" w:hAnsi="宋体" w:cs="宋体"/>
          <w:color w:val="000000"/>
          <w:szCs w:val="21"/>
          <w:highlight w:val="none"/>
          <w:u w:val="single"/>
        </w:rPr>
        <w:t xml:space="preserve"> </w:t>
      </w:r>
      <w:r>
        <w:rPr>
          <w:rFonts w:hint="eastAsia" w:ascii="宋体" w:hAnsi="宋体" w:cs="宋体"/>
          <w:b/>
          <w:bCs/>
          <w:color w:val="000000"/>
          <w:szCs w:val="21"/>
          <w:highlight w:val="none"/>
          <w:u w:val="single"/>
        </w:rPr>
        <w:t xml:space="preserve">90</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天内发出开工通知的，承包人有权提出价格调整要求，或者解除合同。</w:t>
      </w:r>
      <w:r/>
    </w:p>
    <w:p>
      <w:pPr>
        <w:pStyle w:val="96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7.4 测量放线</w:t>
      </w:r>
      <w:r/>
    </w:p>
    <w:p>
      <w:pPr>
        <w:pStyle w:val="960"/>
        <w:ind w:firstLine="420"/>
        <w:jc w:val="left"/>
        <w:spacing w:line="360" w:lineRule="auto"/>
        <w:rPr>
          <w:rFonts w:hint="eastAsia" w:ascii="宋体" w:hAnsi="宋体" w:cs="宋体"/>
          <w:color w:val="000000"/>
          <w:szCs w:val="21"/>
          <w:highlight w:val="none"/>
          <w:u w:val="single"/>
        </w:rPr>
      </w:pPr>
      <w:r>
        <w:rPr>
          <w:rFonts w:hint="eastAsia" w:ascii="宋体" w:hAnsi="宋体" w:cs="宋体"/>
          <w:color w:val="000000"/>
          <w:szCs w:val="21"/>
          <w:highlight w:val="none"/>
        </w:rPr>
        <w:t xml:space="preserve">7.4.1发包人通过监理人向承包人提供测量基准点、基准线和水准点及其书面资料的期限：</w:t>
      </w:r>
      <w:r>
        <w:rPr>
          <w:rFonts w:hint="eastAsia" w:ascii="宋体" w:hAnsi="宋体" w:cs="宋体"/>
          <w:color w:val="000000"/>
          <w:szCs w:val="21"/>
          <w:highlight w:val="none"/>
          <w:u w:val="single"/>
        </w:rPr>
        <w:t xml:space="preserve"> </w:t>
      </w:r>
      <w:r>
        <w:rPr>
          <w:rFonts w:hint="eastAsia" w:ascii="宋体" w:hAnsi="宋体" w:cs="宋体"/>
          <w:b/>
          <w:bCs/>
          <w:color w:val="000000"/>
          <w:szCs w:val="21"/>
          <w:highlight w:val="none"/>
          <w:u w:val="single"/>
        </w:rPr>
        <w:t xml:space="preserve">按通用条款执行</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p>
    <w:p>
      <w:pPr>
        <w:pStyle w:val="96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7.5 工期延误</w:t>
      </w:r>
      <w:r/>
    </w:p>
    <w:p>
      <w:pPr>
        <w:pStyle w:val="96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7.5.1 因发包人原因导致工期延误</w:t>
      </w:r>
      <w:r/>
    </w:p>
    <w:p>
      <w:pPr>
        <w:pStyle w:val="96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（7）因发包人原因导致工期延误的其他情形：</w:t>
      </w:r>
      <w:r>
        <w:rPr>
          <w:rFonts w:hint="eastAsia" w:ascii="宋体" w:hAnsi="宋体" w:cs="宋体"/>
          <w:color w:val="000000"/>
          <w:szCs w:val="21"/>
          <w:highlight w:val="none"/>
          <w:u w:val="single"/>
        </w:rPr>
        <w:t xml:space="preserve"> </w:t>
      </w:r>
      <w:r>
        <w:rPr>
          <w:rFonts w:hint="eastAsia" w:ascii="宋体" w:hAnsi="宋体" w:cs="宋体"/>
          <w:b/>
          <w:bCs/>
          <w:color w:val="000000"/>
          <w:szCs w:val="21"/>
          <w:highlight w:val="none"/>
          <w:u w:val="single"/>
        </w:rPr>
        <w:t xml:space="preserve">因发包人原因造成的工期延误，且该项延误对关键线路的工期造成延误时，工期予以顺延</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p>
    <w:p>
      <w:pPr>
        <w:pStyle w:val="96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7.5.2 因承包人原因导致工期延误</w:t>
      </w:r>
      <w:r/>
    </w:p>
    <w:p>
      <w:pPr>
        <w:pStyle w:val="96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因承包人原因造成工期延误，逾期竣工违约金的计算方法为：</w:t>
      </w:r>
      <w:r>
        <w:rPr>
          <w:rFonts w:hint="eastAsia" w:ascii="宋体" w:hAnsi="宋体" w:cs="宋体"/>
          <w:color w:val="000000"/>
          <w:szCs w:val="21"/>
          <w:highlight w:val="none"/>
          <w:u w:val="single"/>
        </w:rPr>
        <w:t xml:space="preserve"> </w:t>
      </w:r>
      <w:r>
        <w:rPr>
          <w:rFonts w:hint="eastAsia" w:ascii="宋体" w:hAnsi="宋体" w:cs="宋体"/>
          <w:b/>
          <w:bCs/>
          <w:color w:val="000000"/>
          <w:szCs w:val="21"/>
          <w:highlight w:val="none"/>
          <w:u w:val="single"/>
        </w:rPr>
        <w:t xml:space="preserve">工期每延误 1 天，支付违约金2000元。因承包人原因超过进度计划 30 天以上且不能按发包人或监理人要求落实整改措施的，发包人有权终止合同，由此造成的损失由承包人承担</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p>
    <w:p>
      <w:pPr>
        <w:pStyle w:val="96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因承包人原因造成工期延误，逾期竣工违约金的上限：</w:t>
      </w:r>
      <w:r>
        <w:rPr>
          <w:rFonts w:hint="eastAsia" w:ascii="宋体" w:hAnsi="宋体" w:cs="宋体"/>
          <w:color w:val="000000"/>
          <w:szCs w:val="21"/>
          <w:highlight w:val="none"/>
          <w:u w:val="single"/>
        </w:rPr>
        <w:t xml:space="preserve">   </w:t>
      </w:r>
      <w:r>
        <w:rPr>
          <w:rFonts w:hint="eastAsia" w:ascii="宋体" w:hAnsi="宋体" w:cs="宋体"/>
          <w:b/>
          <w:bCs/>
          <w:color w:val="000000"/>
          <w:szCs w:val="21"/>
          <w:highlight w:val="none"/>
          <w:u w:val="single"/>
        </w:rPr>
        <w:t xml:space="preserve">合同价的 10% </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p>
    <w:p>
      <w:pPr>
        <w:pStyle w:val="96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7.6 不利物质条件</w:t>
      </w:r>
      <w:r/>
    </w:p>
    <w:p>
      <w:pPr>
        <w:pStyle w:val="96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不利物质条件的其他情形和有关约定：</w:t>
      </w:r>
      <w:r>
        <w:rPr>
          <w:rFonts w:hint="eastAsia" w:ascii="宋体" w:hAnsi="宋体" w:cs="宋体"/>
          <w:color w:val="000000"/>
          <w:szCs w:val="21"/>
          <w:highlight w:val="none"/>
          <w:u w:val="single"/>
        </w:rPr>
        <w:t xml:space="preserve">  </w:t>
      </w:r>
      <w:r>
        <w:rPr>
          <w:rFonts w:hint="eastAsia" w:ascii="宋体" w:hAnsi="宋体" w:cs="宋体"/>
          <w:b/>
          <w:bCs/>
          <w:color w:val="000000"/>
          <w:szCs w:val="21"/>
          <w:highlight w:val="none"/>
          <w:u w:val="single"/>
        </w:rPr>
        <w:t xml:space="preserve">按通用条款执行</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p>
    <w:p>
      <w:pPr>
        <w:pStyle w:val="96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7.7异常恶劣的气候条件</w:t>
      </w:r>
      <w:r/>
    </w:p>
    <w:p>
      <w:pPr>
        <w:pStyle w:val="96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发包人和承包人同意以下情形视为异常恶劣的气候条件：</w:t>
      </w:r>
      <w:r/>
    </w:p>
    <w:p>
      <w:pPr>
        <w:pStyle w:val="96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u w:val="single"/>
        </w:rPr>
        <w:t xml:space="preserve">    </w:t>
      </w:r>
      <w:r>
        <w:rPr>
          <w:rFonts w:hint="eastAsia" w:ascii="宋体" w:hAnsi="宋体" w:cs="宋体"/>
          <w:b/>
          <w:bCs/>
          <w:color w:val="000000"/>
          <w:szCs w:val="21"/>
          <w:highlight w:val="none"/>
          <w:u w:val="single"/>
        </w:rPr>
        <w:t xml:space="preserve">地震</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p>
    <w:p>
      <w:pPr>
        <w:pStyle w:val="96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w:t>
      </w:r>
      <w:r>
        <w:rPr>
          <w:rFonts w:hint="eastAsia" w:ascii="宋体" w:hAnsi="宋体" w:cs="宋体"/>
          <w:color w:val="000000"/>
          <w:szCs w:val="21"/>
          <w:highlight w:val="none"/>
          <w:u w:val="single"/>
        </w:rPr>
        <w:t xml:space="preserve">    </w:t>
      </w:r>
      <w:r>
        <w:rPr>
          <w:rFonts w:hint="eastAsia" w:ascii="宋体" w:hAnsi="宋体" w:cs="宋体"/>
          <w:b/>
          <w:bCs/>
          <w:color w:val="000000"/>
          <w:szCs w:val="21"/>
          <w:highlight w:val="none"/>
          <w:u w:val="single"/>
        </w:rPr>
        <w:t xml:space="preserve">水灾</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p>
    <w:p>
      <w:pPr>
        <w:pStyle w:val="96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w:t>
      </w:r>
      <w:r>
        <w:rPr>
          <w:rFonts w:hint="eastAsia" w:ascii="宋体" w:hAnsi="宋体" w:cs="宋体"/>
          <w:color w:val="000000"/>
          <w:szCs w:val="21"/>
          <w:highlight w:val="none"/>
          <w:u w:val="single"/>
        </w:rPr>
        <w:t xml:space="preserve">    </w:t>
      </w:r>
      <w:r>
        <w:rPr>
          <w:rFonts w:hint="eastAsia" w:ascii="宋体" w:hAnsi="宋体" w:cs="宋体"/>
          <w:b/>
          <w:bCs/>
          <w:color w:val="000000"/>
          <w:szCs w:val="21"/>
          <w:highlight w:val="none"/>
          <w:u w:val="single"/>
        </w:rPr>
        <w:t xml:space="preserve">暴风雪</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p>
    <w:p>
      <w:pPr>
        <w:pStyle w:val="96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7.9 提前竣工的奖励</w:t>
      </w:r>
      <w:r/>
    </w:p>
    <w:p>
      <w:pPr>
        <w:pStyle w:val="96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7.9.2提前竣工的奖励：</w:t>
      </w:r>
      <w:r>
        <w:rPr>
          <w:rFonts w:hint="eastAsia" w:ascii="宋体" w:hAnsi="宋体" w:cs="宋体"/>
          <w:color w:val="000000"/>
          <w:szCs w:val="21"/>
          <w:highlight w:val="none"/>
          <w:u w:val="single"/>
        </w:rPr>
        <w:t xml:space="preserve">      </w:t>
      </w:r>
      <w:r>
        <w:rPr>
          <w:rFonts w:hint="eastAsia" w:ascii="宋体" w:hAnsi="宋体" w:cs="宋体"/>
          <w:b/>
          <w:bCs/>
          <w:color w:val="000000"/>
          <w:szCs w:val="21"/>
          <w:highlight w:val="none"/>
          <w:u w:val="single"/>
        </w:rPr>
        <w:t xml:space="preserve">提前不奖</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p>
    <w:p>
      <w:pPr>
        <w:pStyle w:val="961"/>
        <w:ind w:firstLine="420"/>
        <w:jc w:val="left"/>
        <w:spacing w:before="0" w:after="0" w:line="360" w:lineRule="auto"/>
        <w:rPr>
          <w:rFonts w:hint="eastAsia" w:ascii="宋体" w:hAnsi="宋体" w:cs="宋体"/>
          <w:b w:val="0"/>
          <w:color w:val="000000"/>
          <w:sz w:val="21"/>
          <w:szCs w:val="21"/>
          <w:highlight w:val="none"/>
        </w:rPr>
      </w:pPr>
      <w:r/>
      <w:bookmarkStart w:id="64" w:name="_Toc404776719"/>
      <w:r>
        <w:rPr>
          <w:rFonts w:hint="eastAsia" w:ascii="宋体" w:hAnsi="宋体" w:cs="宋体"/>
          <w:b w:val="0"/>
          <w:color w:val="000000"/>
          <w:sz w:val="21"/>
          <w:szCs w:val="21"/>
          <w:highlight w:val="none"/>
        </w:rPr>
        <w:t xml:space="preserve">8. 材料与设备</w:t>
      </w:r>
      <w:bookmarkEnd w:id="64"/>
      <w:r/>
      <w:r/>
    </w:p>
    <w:p>
      <w:pPr>
        <w:pStyle w:val="960"/>
        <w:ind w:firstLine="420"/>
        <w:jc w:val="left"/>
        <w:spacing w:line="360" w:lineRule="auto"/>
        <w:rPr>
          <w:rFonts w:hint="eastAsia" w:ascii="宋体" w:hAnsi="宋体" w:cs="宋体"/>
          <w:color w:val="000000"/>
          <w:szCs w:val="21"/>
          <w:highlight w:val="none"/>
          <w:u w:val="single"/>
        </w:rPr>
      </w:pPr>
      <w:r>
        <w:rPr>
          <w:rFonts w:hint="eastAsia" w:ascii="宋体" w:hAnsi="宋体" w:cs="宋体"/>
          <w:color w:val="000000"/>
          <w:szCs w:val="21"/>
          <w:highlight w:val="none"/>
        </w:rPr>
        <w:t xml:space="preserve">8.1发包人供应材料与工程设备</w:t>
      </w:r>
      <w:r>
        <w:rPr>
          <w:rFonts w:hint="eastAsia" w:ascii="宋体" w:hAnsi="宋体" w:cs="宋体"/>
          <w:color w:val="000000"/>
          <w:szCs w:val="21"/>
          <w:highlight w:val="none"/>
          <w:u w:val="single"/>
        </w:rPr>
        <w:t xml:space="preserve">       /     </w:t>
      </w:r>
      <w:r>
        <w:rPr>
          <w:rFonts w:hint="eastAsia" w:ascii="宋体" w:hAnsi="宋体" w:cs="宋体"/>
          <w:color w:val="000000"/>
          <w:szCs w:val="21"/>
          <w:highlight w:val="none"/>
        </w:rPr>
        <w:t xml:space="preserve">。</w:t>
      </w:r>
      <w:r/>
    </w:p>
    <w:p>
      <w:pPr>
        <w:pStyle w:val="96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8.4材料与工程设备的保管与使用</w:t>
      </w:r>
      <w:r/>
    </w:p>
    <w:p>
      <w:pPr>
        <w:pStyle w:val="96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8.4.1发包人供应的材料设备的保管费用的承担：</w:t>
      </w:r>
      <w:r>
        <w:rPr>
          <w:rFonts w:hint="eastAsia" w:ascii="宋体" w:hAnsi="宋体" w:cs="宋体"/>
          <w:color w:val="000000"/>
          <w:szCs w:val="21"/>
          <w:highlight w:val="none"/>
          <w:u w:val="single"/>
        </w:rPr>
        <w:t xml:space="preserve">    /   </w:t>
      </w:r>
      <w:r>
        <w:rPr>
          <w:rFonts w:hint="eastAsia" w:ascii="宋体" w:hAnsi="宋体" w:cs="宋体"/>
          <w:color w:val="000000"/>
          <w:szCs w:val="21"/>
          <w:highlight w:val="none"/>
        </w:rPr>
        <w:t xml:space="preserve">。</w:t>
      </w:r>
      <w:r/>
    </w:p>
    <w:p>
      <w:pPr>
        <w:pStyle w:val="96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发包人供应材料设备的结算方法：</w:t>
      </w:r>
      <w:r>
        <w:rPr>
          <w:rFonts w:hint="eastAsia" w:ascii="宋体" w:hAnsi="宋体" w:cs="宋体"/>
          <w:color w:val="000000"/>
          <w:szCs w:val="21"/>
          <w:highlight w:val="none"/>
          <w:u w:val="single"/>
        </w:rPr>
        <w:t xml:space="preserve">        /          </w:t>
      </w:r>
      <w:r>
        <w:rPr>
          <w:rFonts w:hint="eastAsia" w:ascii="宋体" w:hAnsi="宋体" w:cs="宋体"/>
          <w:color w:val="000000"/>
          <w:szCs w:val="21"/>
          <w:highlight w:val="none"/>
        </w:rPr>
        <w:t xml:space="preserve">。</w:t>
      </w:r>
      <w:r/>
    </w:p>
    <w:p>
      <w:pPr>
        <w:pStyle w:val="96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8.6 样品</w:t>
      </w:r>
      <w:r/>
    </w:p>
    <w:p>
      <w:pPr>
        <w:pStyle w:val="96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8.6.1</w:t>
      </w:r>
      <w:r>
        <w:rPr>
          <w:rFonts w:hint="eastAsia" w:ascii="宋体" w:hAnsi="宋体" w:cs="宋体"/>
          <w:color w:val="000000"/>
          <w:szCs w:val="21"/>
          <w:highlight w:val="none"/>
        </w:rPr>
        <w:tab/>
      </w:r>
      <w:r>
        <w:rPr>
          <w:rFonts w:hint="eastAsia" w:ascii="宋体" w:hAnsi="宋体" w:cs="宋体"/>
          <w:color w:val="000000"/>
          <w:szCs w:val="21"/>
          <w:highlight w:val="none"/>
        </w:rPr>
        <w:t xml:space="preserve">样品的报送与封存</w:t>
      </w:r>
      <w:r/>
    </w:p>
    <w:p>
      <w:pPr>
        <w:pStyle w:val="960"/>
        <w:ind w:firstLine="420"/>
        <w:jc w:val="left"/>
        <w:spacing w:line="360" w:lineRule="auto"/>
        <w:rPr>
          <w:rFonts w:hint="eastAsia" w:ascii="宋体" w:hAnsi="宋体" w:cs="宋体"/>
          <w:color w:val="000000"/>
          <w:szCs w:val="21"/>
          <w:highlight w:val="none"/>
          <w:u w:val="single"/>
        </w:rPr>
      </w:pPr>
      <w:r>
        <w:rPr>
          <w:rFonts w:hint="eastAsia" w:ascii="宋体" w:hAnsi="宋体" w:cs="宋体"/>
          <w:color w:val="000000"/>
          <w:szCs w:val="21"/>
          <w:highlight w:val="none"/>
        </w:rPr>
        <w:t xml:space="preserve">需要承包人报送样品的材料或工程设备，样品的种类、名称、规格、数量要求：</w:t>
      </w:r>
      <w:r/>
    </w:p>
    <w:p>
      <w:pPr>
        <w:pStyle w:val="960"/>
        <w:ind w:firstLine="422"/>
        <w:jc w:val="left"/>
        <w:spacing w:line="360" w:lineRule="auto"/>
        <w:rPr>
          <w:rFonts w:hint="eastAsia" w:ascii="宋体" w:hAnsi="宋体" w:cs="宋体"/>
          <w:color w:val="000000"/>
          <w:szCs w:val="21"/>
          <w:highlight w:val="none"/>
          <w:u w:val="single"/>
        </w:rPr>
      </w:pPr>
      <w:r>
        <w:rPr>
          <w:rFonts w:hint="eastAsia" w:ascii="宋体" w:hAnsi="宋体" w:cs="宋体"/>
          <w:b/>
          <w:bCs/>
          <w:color w:val="000000"/>
          <w:szCs w:val="21"/>
          <w:highlight w:val="none"/>
          <w:u w:val="single"/>
        </w:rPr>
        <w:t xml:space="preserve">（1）承包人采购材料设备设施：其采购、运输、验收、检验、保管等费用由承包人负责</w:t>
      </w:r>
      <w:r>
        <w:rPr>
          <w:rFonts w:hint="eastAsia" w:ascii="宋体" w:hAnsi="宋体" w:cs="宋体"/>
          <w:b/>
          <w:bCs/>
          <w:color w:val="000000"/>
          <w:szCs w:val="21"/>
          <w:highlight w:val="none"/>
        </w:rPr>
        <w:t xml:space="preserve">。</w:t>
      </w:r>
      <w:r>
        <w:rPr>
          <w:rFonts w:hint="eastAsia" w:ascii="宋体" w:hAnsi="宋体" w:cs="宋体"/>
          <w:color w:val="000000"/>
          <w:szCs w:val="21"/>
          <w:highlight w:val="none"/>
        </w:rPr>
        <w:t xml:space="preserve"> </w:t>
      </w:r>
      <w:r/>
    </w:p>
    <w:p>
      <w:pPr>
        <w:pStyle w:val="960"/>
        <w:ind w:firstLine="422"/>
        <w:jc w:val="left"/>
        <w:spacing w:line="360" w:lineRule="auto"/>
        <w:rPr>
          <w:rFonts w:hint="eastAsia" w:ascii="宋体" w:hAnsi="宋体" w:cs="宋体"/>
          <w:color w:val="000000"/>
          <w:szCs w:val="21"/>
          <w:highlight w:val="none"/>
          <w:u w:val="single"/>
        </w:rPr>
      </w:pPr>
      <w:r>
        <w:rPr>
          <w:rFonts w:hint="eastAsia" w:ascii="宋体" w:hAnsi="宋体" w:cs="宋体"/>
          <w:b/>
          <w:bCs/>
          <w:color w:val="000000"/>
          <w:szCs w:val="21"/>
          <w:highlight w:val="none"/>
          <w:u w:val="single"/>
        </w:rPr>
        <w:t xml:space="preserve">（2）承包人负责采购的主要材料设备设施，应按发包人要求及设计和有关标准要求采购，并提供产品合格证明，对其质量负责。承包人在采购材料、设备前须提供与规格相符的样品一份，样品应在订购制造此样品材料的5日历天前呈报。有关此样品的材料及加工步骤在被发包人工程师核准之前均不允许使用。每份样品都应有标签指示下列项目并</w:t>
      </w:r>
      <w:r>
        <w:rPr>
          <w:rFonts w:hint="eastAsia" w:ascii="宋体" w:hAnsi="宋体" w:cs="宋体"/>
          <w:b/>
          <w:bCs/>
          <w:color w:val="000000"/>
          <w:szCs w:val="21"/>
          <w:highlight w:val="none"/>
          <w:u w:val="single"/>
        </w:rPr>
        <w:t xml:space="preserve">附有材料的说明书、性能介绍、出厂报告、合格证明、在工程中的使用位置等，标签上应留有空间让发包人工程师写上意见及盖用核准章，经核准后方可批量进场。所有材料及设备应与样品相符，承包人应提供适合尺寸的样品作为方便对照之用。所有样品均为发包人所有，被发包人工程师核准通过的样品应成为日后用于对照的标准，承包人需在工地办公区选择一间有锁的样品室给工程师，以保存一份样品以便施工中对照。承包人必须保证施工中材料设备设施质量与样品一致，否则，造成的损失由承包人承担；承包人在材料设备设施到货前24小时通知发包人和监理工程师验收</w:t>
      </w:r>
      <w:r>
        <w:rPr>
          <w:rFonts w:hint="eastAsia" w:ascii="宋体" w:hAnsi="宋体" w:cs="宋体"/>
          <w:color w:val="000000"/>
          <w:szCs w:val="21"/>
          <w:highlight w:val="none"/>
        </w:rPr>
        <w:t xml:space="preserve">。</w:t>
      </w:r>
      <w:r/>
    </w:p>
    <w:p>
      <w:pPr>
        <w:pStyle w:val="960"/>
        <w:ind w:firstLine="422"/>
        <w:jc w:val="left"/>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u w:val="single"/>
        </w:rPr>
        <w:t xml:space="preserve">（3）承包人采购的材料设备设施不符合设计和标准要求时，承包人应按要求时间运出施工场地，重新采购符合要求的产品，并承担由此产生的费用，由此延误的工期不予顺延</w:t>
      </w:r>
      <w:r>
        <w:rPr>
          <w:rFonts w:hint="eastAsia" w:ascii="宋体" w:hAnsi="宋体" w:cs="宋体"/>
          <w:b/>
          <w:bCs/>
          <w:color w:val="000000"/>
          <w:szCs w:val="21"/>
          <w:highlight w:val="none"/>
        </w:rPr>
        <w:t xml:space="preserve">。</w:t>
      </w:r>
      <w:r/>
    </w:p>
    <w:p>
      <w:pPr>
        <w:pStyle w:val="960"/>
        <w:ind w:firstLine="422"/>
        <w:jc w:val="left"/>
        <w:spacing w:line="360" w:lineRule="auto"/>
        <w:rPr>
          <w:rFonts w:hint="eastAsia" w:ascii="宋体" w:hAnsi="宋体" w:cs="宋体"/>
          <w:b/>
          <w:bCs/>
          <w:color w:val="000000"/>
          <w:szCs w:val="21"/>
          <w:highlight w:val="none"/>
          <w:u w:val="single"/>
        </w:rPr>
      </w:pPr>
      <w:r>
        <w:rPr>
          <w:rFonts w:hint="eastAsia" w:ascii="宋体" w:hAnsi="宋体" w:cs="宋体"/>
          <w:b/>
          <w:bCs/>
          <w:color w:val="000000"/>
          <w:szCs w:val="21"/>
          <w:highlight w:val="none"/>
          <w:u w:val="single"/>
        </w:rPr>
        <w:t xml:space="preserve">（4）承包人采购的材料设备设施在使用前，承包人应当按要求进行检验或试验，检验合格后方能投入使用</w:t>
      </w:r>
      <w:r>
        <w:rPr>
          <w:rFonts w:hint="eastAsia" w:ascii="宋体" w:hAnsi="宋体" w:cs="宋体"/>
          <w:b/>
          <w:bCs/>
          <w:color w:val="000000"/>
          <w:szCs w:val="21"/>
          <w:highlight w:val="none"/>
        </w:rPr>
        <w:t xml:space="preserve">。</w:t>
      </w:r>
      <w:r/>
    </w:p>
    <w:p>
      <w:pPr>
        <w:pStyle w:val="960"/>
        <w:ind w:firstLine="422"/>
        <w:jc w:val="left"/>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u w:val="single"/>
        </w:rPr>
        <w:t xml:space="preserve">（5）承包人需要使用代用材料设备设施时，应经发包人和监理工程师认可后才能使用，由此增减的合同价款双方以书面的形式议定</w:t>
      </w:r>
      <w:r>
        <w:rPr>
          <w:rFonts w:hint="eastAsia" w:ascii="宋体" w:hAnsi="宋体" w:cs="宋体"/>
          <w:b/>
          <w:bCs/>
          <w:color w:val="000000"/>
          <w:szCs w:val="21"/>
          <w:highlight w:val="none"/>
        </w:rPr>
        <w:t xml:space="preserve">。</w:t>
      </w:r>
      <w:r/>
    </w:p>
    <w:p>
      <w:pPr>
        <w:pStyle w:val="96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8.8 施工设备和临时设施</w:t>
      </w:r>
      <w:r/>
    </w:p>
    <w:p>
      <w:pPr>
        <w:pStyle w:val="96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8.8.1 承包人提供的施工设备和临时设施</w:t>
      </w:r>
      <w:r/>
    </w:p>
    <w:p>
      <w:pPr>
        <w:pStyle w:val="96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关于修建临时设施费用承担的约定：</w:t>
      </w:r>
      <w:r>
        <w:rPr>
          <w:rFonts w:hint="eastAsia" w:ascii="宋体" w:hAnsi="宋体" w:cs="宋体"/>
          <w:color w:val="000000"/>
          <w:szCs w:val="21"/>
          <w:highlight w:val="none"/>
          <w:u w:val="single"/>
        </w:rPr>
        <w:t xml:space="preserve"> </w:t>
      </w:r>
      <w:r>
        <w:rPr>
          <w:rFonts w:hint="eastAsia" w:ascii="宋体" w:hAnsi="宋体" w:cs="宋体"/>
          <w:b/>
          <w:bCs/>
          <w:color w:val="000000"/>
          <w:szCs w:val="21"/>
          <w:highlight w:val="none"/>
          <w:u w:val="single"/>
        </w:rPr>
        <w:t xml:space="preserve">承包人承担</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p>
    <w:p>
      <w:pPr>
        <w:pStyle w:val="961"/>
        <w:ind w:firstLine="420"/>
        <w:jc w:val="left"/>
        <w:spacing w:before="0" w:after="0" w:line="360" w:lineRule="auto"/>
        <w:rPr>
          <w:rFonts w:hint="eastAsia" w:ascii="宋体" w:hAnsi="宋体" w:cs="宋体"/>
          <w:b w:val="0"/>
          <w:color w:val="000000"/>
          <w:sz w:val="21"/>
          <w:szCs w:val="21"/>
          <w:highlight w:val="none"/>
        </w:rPr>
      </w:pPr>
      <w:r/>
      <w:bookmarkStart w:id="65" w:name="_Toc404776720"/>
      <w:r>
        <w:rPr>
          <w:rFonts w:hint="eastAsia" w:ascii="宋体" w:hAnsi="宋体" w:cs="宋体"/>
          <w:b w:val="0"/>
          <w:color w:val="000000"/>
          <w:sz w:val="21"/>
          <w:szCs w:val="21"/>
          <w:highlight w:val="none"/>
        </w:rPr>
        <w:t xml:space="preserve">9. 试验与检验</w:t>
      </w:r>
      <w:bookmarkEnd w:id="65"/>
      <w:r/>
      <w:r/>
    </w:p>
    <w:p>
      <w:pPr>
        <w:pStyle w:val="96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9.1试验设备与试验人员</w:t>
      </w:r>
      <w:r/>
    </w:p>
    <w:p>
      <w:pPr>
        <w:pStyle w:val="96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9.1.2 试验设备</w:t>
      </w:r>
      <w:r/>
    </w:p>
    <w:p>
      <w:pPr>
        <w:pStyle w:val="96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施工现场需要配置的试验场所：</w:t>
      </w:r>
      <w:r>
        <w:rPr>
          <w:rFonts w:hint="eastAsia" w:ascii="宋体" w:hAnsi="宋体" w:cs="宋体"/>
          <w:color w:val="000000"/>
          <w:szCs w:val="21"/>
          <w:highlight w:val="none"/>
          <w:u w:val="single"/>
        </w:rPr>
        <w:t xml:space="preserve"> </w:t>
      </w:r>
      <w:r>
        <w:rPr>
          <w:rFonts w:hint="eastAsia" w:ascii="宋体" w:hAnsi="宋体" w:cs="宋体"/>
          <w:b/>
          <w:bCs/>
          <w:color w:val="000000"/>
          <w:szCs w:val="21"/>
          <w:highlight w:val="none"/>
          <w:u w:val="single"/>
        </w:rPr>
        <w:t xml:space="preserve">承包人自备</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 </w:t>
      </w:r>
      <w:r/>
    </w:p>
    <w:p>
      <w:pPr>
        <w:pStyle w:val="96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施工现场需要配备的试验设备：</w:t>
      </w:r>
      <w:r>
        <w:rPr>
          <w:rFonts w:hint="eastAsia" w:ascii="宋体" w:hAnsi="宋体" w:cs="宋体"/>
          <w:color w:val="000000"/>
          <w:szCs w:val="21"/>
          <w:highlight w:val="none"/>
          <w:u w:val="single"/>
        </w:rPr>
        <w:t xml:space="preserve"> </w:t>
      </w:r>
      <w:r>
        <w:rPr>
          <w:rFonts w:hint="eastAsia" w:ascii="宋体" w:hAnsi="宋体" w:cs="宋体"/>
          <w:b/>
          <w:bCs/>
          <w:color w:val="000000"/>
          <w:szCs w:val="21"/>
          <w:highlight w:val="none"/>
          <w:u w:val="single"/>
        </w:rPr>
        <w:t xml:space="preserve">承包人提供</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p>
    <w:p>
      <w:pPr>
        <w:pStyle w:val="96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施工现场需要具备的其他试验条件：</w:t>
      </w:r>
      <w:r>
        <w:rPr>
          <w:rFonts w:hint="eastAsia" w:ascii="宋体" w:hAnsi="宋体" w:cs="宋体"/>
          <w:color w:val="000000"/>
          <w:szCs w:val="21"/>
          <w:highlight w:val="none"/>
          <w:u w:val="single"/>
        </w:rPr>
        <w:t xml:space="preserve">  </w:t>
      </w:r>
      <w:r>
        <w:rPr>
          <w:rFonts w:hint="eastAsia" w:ascii="宋体" w:hAnsi="宋体" w:cs="宋体"/>
          <w:b/>
          <w:bCs/>
          <w:color w:val="000000"/>
          <w:szCs w:val="21"/>
          <w:highlight w:val="none"/>
          <w:u w:val="single"/>
        </w:rPr>
        <w:t xml:space="preserve">按通用条款执行</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p>
    <w:p>
      <w:pPr>
        <w:pStyle w:val="96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9.4 现场工艺试验 </w:t>
      </w:r>
      <w:r/>
    </w:p>
    <w:p>
      <w:pPr>
        <w:pStyle w:val="96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现场工艺试验的有关约定：</w:t>
      </w:r>
      <w:r>
        <w:rPr>
          <w:rFonts w:hint="eastAsia" w:ascii="宋体" w:hAnsi="宋体" w:cs="宋体"/>
          <w:color w:val="000000"/>
          <w:szCs w:val="21"/>
          <w:highlight w:val="none"/>
          <w:u w:val="single"/>
        </w:rPr>
        <w:t xml:space="preserve">  </w:t>
      </w:r>
      <w:r>
        <w:rPr>
          <w:rFonts w:hint="eastAsia" w:ascii="宋体" w:hAnsi="宋体" w:cs="宋体"/>
          <w:b/>
          <w:bCs/>
          <w:color w:val="000000"/>
          <w:szCs w:val="21"/>
          <w:highlight w:val="none"/>
          <w:u w:val="single"/>
        </w:rPr>
        <w:t xml:space="preserve">按通用条款执行</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p>
    <w:p>
      <w:pPr>
        <w:pStyle w:val="961"/>
        <w:ind w:firstLine="420"/>
        <w:jc w:val="left"/>
        <w:spacing w:before="0" w:after="0" w:line="360" w:lineRule="auto"/>
        <w:rPr>
          <w:rFonts w:hint="eastAsia" w:ascii="宋体" w:hAnsi="宋体" w:cs="宋体"/>
          <w:b w:val="0"/>
          <w:color w:val="000000"/>
          <w:sz w:val="21"/>
          <w:szCs w:val="21"/>
          <w:highlight w:val="none"/>
        </w:rPr>
      </w:pPr>
      <w:r/>
      <w:bookmarkStart w:id="66" w:name="_Toc404776721"/>
      <w:r>
        <w:rPr>
          <w:rFonts w:hint="eastAsia" w:ascii="宋体" w:hAnsi="宋体" w:cs="宋体"/>
          <w:b w:val="0"/>
          <w:color w:val="000000"/>
          <w:sz w:val="21"/>
          <w:szCs w:val="21"/>
          <w:highlight w:val="none"/>
        </w:rPr>
        <w:t xml:space="preserve">10. 变更</w:t>
      </w:r>
      <w:bookmarkEnd w:id="66"/>
      <w:r/>
      <w:r/>
    </w:p>
    <w:p>
      <w:pPr>
        <w:pStyle w:val="96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10.1变更的范围</w:t>
      </w:r>
      <w:r/>
    </w:p>
    <w:p>
      <w:pPr>
        <w:pStyle w:val="96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关于变更的范围的约定：</w:t>
      </w:r>
      <w:r>
        <w:rPr>
          <w:rFonts w:hint="eastAsia" w:ascii="宋体" w:hAnsi="宋体" w:cs="宋体"/>
          <w:color w:val="000000"/>
          <w:szCs w:val="21"/>
          <w:highlight w:val="none"/>
          <w:u w:val="single"/>
        </w:rPr>
        <w:t xml:space="preserve">   /   </w:t>
      </w:r>
      <w:r/>
    </w:p>
    <w:p>
      <w:pPr>
        <w:pStyle w:val="96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10.4 变更估价</w:t>
      </w:r>
      <w:r/>
    </w:p>
    <w:p>
      <w:pPr>
        <w:pStyle w:val="96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10.4.1 变更估价原则</w:t>
      </w:r>
      <w:r/>
    </w:p>
    <w:p>
      <w:pPr>
        <w:pStyle w:val="96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关于变更估价的约定： </w:t>
      </w:r>
      <w:r>
        <w:rPr>
          <w:rFonts w:hint="eastAsia" w:ascii="宋体" w:hAnsi="宋体" w:cs="宋体"/>
          <w:color w:val="000000"/>
          <w:szCs w:val="21"/>
          <w:highlight w:val="none"/>
          <w:u w:val="single"/>
        </w:rPr>
        <w:t xml:space="preserve">   /   </w:t>
      </w:r>
      <w:r/>
    </w:p>
    <w:p>
      <w:pPr>
        <w:pStyle w:val="96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10.5承包人的合理化建议</w:t>
      </w:r>
      <w:r/>
    </w:p>
    <w:p>
      <w:pPr>
        <w:pStyle w:val="96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监理人审查承包人合理化建议的期限：</w:t>
      </w:r>
      <w:r>
        <w:rPr>
          <w:rFonts w:hint="eastAsia" w:ascii="宋体" w:hAnsi="宋体" w:cs="宋体"/>
          <w:color w:val="000000"/>
          <w:szCs w:val="21"/>
          <w:highlight w:val="none"/>
          <w:u w:val="single"/>
        </w:rPr>
        <w:t xml:space="preserve"> </w:t>
      </w:r>
      <w:r>
        <w:rPr>
          <w:rFonts w:hint="eastAsia" w:ascii="宋体" w:hAnsi="宋体" w:cs="宋体"/>
          <w:b/>
          <w:bCs/>
          <w:color w:val="000000"/>
          <w:szCs w:val="21"/>
          <w:highlight w:val="none"/>
          <w:u w:val="single"/>
        </w:rPr>
        <w:t xml:space="preserve">按通用条款执行</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p>
    <w:p>
      <w:pPr>
        <w:pStyle w:val="96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发包人审批承包人合理化建议的期限：</w:t>
      </w:r>
      <w:r>
        <w:rPr>
          <w:rFonts w:hint="eastAsia" w:ascii="宋体" w:hAnsi="宋体" w:cs="宋体"/>
          <w:color w:val="000000"/>
          <w:szCs w:val="21"/>
          <w:highlight w:val="none"/>
          <w:u w:val="single"/>
        </w:rPr>
        <w:t xml:space="preserve"> </w:t>
      </w:r>
      <w:r>
        <w:rPr>
          <w:rFonts w:hint="eastAsia" w:ascii="宋体" w:hAnsi="宋体" w:cs="宋体"/>
          <w:b/>
          <w:bCs/>
          <w:color w:val="000000"/>
          <w:szCs w:val="21"/>
          <w:highlight w:val="none"/>
          <w:u w:val="single"/>
        </w:rPr>
        <w:t xml:space="preserve">按通用条款执行</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p>
    <w:p>
      <w:pPr>
        <w:pStyle w:val="960"/>
        <w:ind w:firstLine="420"/>
        <w:jc w:val="left"/>
        <w:spacing w:line="360" w:lineRule="auto"/>
        <w:rPr>
          <w:rFonts w:hint="eastAsia" w:ascii="宋体" w:hAnsi="宋体" w:cs="宋体"/>
          <w:color w:val="000000"/>
          <w:szCs w:val="21"/>
          <w:highlight w:val="none"/>
          <w:u w:val="single"/>
        </w:rPr>
      </w:pPr>
      <w:r>
        <w:rPr>
          <w:rFonts w:hint="eastAsia" w:ascii="宋体" w:hAnsi="宋体" w:cs="宋体"/>
          <w:color w:val="000000"/>
          <w:szCs w:val="21"/>
          <w:highlight w:val="none"/>
        </w:rPr>
        <w:t xml:space="preserve">承包人提出的合理化建议降低了合同价格或者提高了工程经济效益的奖励的方法和金额为：</w:t>
      </w:r>
      <w:r>
        <w:rPr>
          <w:rFonts w:hint="eastAsia" w:ascii="宋体" w:hAnsi="宋体" w:cs="宋体"/>
          <w:color w:val="000000"/>
          <w:szCs w:val="21"/>
          <w:highlight w:val="none"/>
          <w:u w:val="single"/>
        </w:rPr>
        <w:t xml:space="preserve"> </w:t>
      </w:r>
      <w:r>
        <w:rPr>
          <w:rFonts w:hint="eastAsia" w:ascii="宋体" w:hAnsi="宋体" w:cs="宋体"/>
          <w:b/>
          <w:bCs/>
          <w:color w:val="000000"/>
          <w:szCs w:val="21"/>
          <w:highlight w:val="none"/>
          <w:u w:val="single"/>
        </w:rPr>
        <w:t xml:space="preserve">双方另行协商确定</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p>
    <w:p>
      <w:pPr>
        <w:pStyle w:val="96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10.7 暂估价</w:t>
      </w:r>
      <w:r/>
    </w:p>
    <w:p>
      <w:pPr>
        <w:pStyle w:val="96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暂估价材料和工程设备的明细详见附件11：《暂估价一览表》。</w:t>
      </w:r>
      <w:r/>
    </w:p>
    <w:p>
      <w:pPr>
        <w:pStyle w:val="96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10.7.1 依法必须招标的暂估价项目</w:t>
      </w:r>
      <w:r/>
    </w:p>
    <w:p>
      <w:pPr>
        <w:pStyle w:val="96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对于依法必须招标的暂估价项目的确认和批准采取通用条款第</w:t>
      </w:r>
      <w:r>
        <w:rPr>
          <w:rFonts w:hint="eastAsia" w:ascii="宋体" w:hAnsi="宋体" w:cs="宋体"/>
          <w:color w:val="000000"/>
          <w:szCs w:val="21"/>
          <w:highlight w:val="none"/>
          <w:u w:val="single"/>
        </w:rPr>
        <w:t xml:space="preserve"> </w:t>
      </w:r>
      <w:r>
        <w:rPr>
          <w:rFonts w:hint="eastAsia" w:ascii="宋体" w:hAnsi="宋体" w:cs="宋体"/>
          <w:b/>
          <w:bCs/>
          <w:color w:val="000000"/>
          <w:szCs w:val="21"/>
          <w:highlight w:val="none"/>
          <w:u w:val="single"/>
        </w:rPr>
        <w:t xml:space="preserve"> 2 </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种方式确定。</w:t>
      </w:r>
      <w:r/>
    </w:p>
    <w:p>
      <w:pPr>
        <w:pStyle w:val="96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10.7.2 不属于依法必须招标的暂估价项目</w:t>
      </w:r>
      <w:r/>
    </w:p>
    <w:p>
      <w:pPr>
        <w:pStyle w:val="96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对于不属于依法必须招标的暂估价项目的确认和批准采取通用条款第</w:t>
      </w:r>
      <w:r>
        <w:rPr>
          <w:rFonts w:hint="eastAsia" w:ascii="宋体" w:hAnsi="宋体" w:cs="宋体"/>
          <w:color w:val="000000"/>
          <w:szCs w:val="21"/>
          <w:highlight w:val="none"/>
          <w:u w:val="single"/>
        </w:rPr>
        <w:t xml:space="preserve">  </w:t>
      </w:r>
      <w:r>
        <w:rPr>
          <w:rFonts w:hint="eastAsia" w:ascii="宋体" w:hAnsi="宋体" w:cs="宋体"/>
          <w:b/>
          <w:bCs/>
          <w:color w:val="000000"/>
          <w:szCs w:val="21"/>
          <w:highlight w:val="none"/>
          <w:u w:val="single"/>
        </w:rPr>
        <w:t xml:space="preserve">1</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 种方式确定。</w:t>
      </w:r>
      <w:r/>
    </w:p>
    <w:p>
      <w:pPr>
        <w:pStyle w:val="96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10.8 暂列金额</w:t>
      </w:r>
      <w:r/>
    </w:p>
    <w:p>
      <w:pPr>
        <w:pStyle w:val="96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合同当事人关于暂列金额使用的约定：</w:t>
      </w:r>
      <w:r>
        <w:rPr>
          <w:rFonts w:hint="eastAsia" w:ascii="宋体" w:hAnsi="宋体" w:cs="宋体"/>
          <w:color w:val="000000"/>
          <w:szCs w:val="21"/>
          <w:highlight w:val="none"/>
          <w:u w:val="single"/>
        </w:rPr>
        <w:t xml:space="preserve">  </w:t>
      </w:r>
      <w:r>
        <w:rPr>
          <w:rFonts w:hint="eastAsia" w:ascii="宋体" w:hAnsi="宋体" w:cs="宋体"/>
          <w:b/>
          <w:bCs/>
          <w:color w:val="000000"/>
          <w:szCs w:val="21"/>
          <w:highlight w:val="none"/>
          <w:u w:val="single"/>
        </w:rPr>
        <w:t xml:space="preserve">按通用条款执行</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p>
    <w:p>
      <w:pPr>
        <w:pStyle w:val="961"/>
        <w:ind w:firstLine="420"/>
        <w:jc w:val="left"/>
        <w:spacing w:before="0" w:after="0" w:line="360" w:lineRule="auto"/>
        <w:rPr>
          <w:rFonts w:hint="eastAsia" w:ascii="宋体" w:hAnsi="宋体" w:cs="宋体"/>
          <w:b w:val="0"/>
          <w:color w:val="000000"/>
          <w:sz w:val="21"/>
          <w:szCs w:val="21"/>
          <w:highlight w:val="none"/>
        </w:rPr>
      </w:pPr>
      <w:r/>
      <w:bookmarkStart w:id="67" w:name="_Toc404776722"/>
      <w:r>
        <w:rPr>
          <w:rFonts w:hint="eastAsia" w:ascii="宋体" w:hAnsi="宋体" w:cs="宋体"/>
          <w:b w:val="0"/>
          <w:color w:val="000000"/>
          <w:sz w:val="21"/>
          <w:szCs w:val="21"/>
          <w:highlight w:val="none"/>
        </w:rPr>
        <w:t xml:space="preserve">11. 价格调整</w:t>
      </w:r>
      <w:bookmarkEnd w:id="67"/>
      <w:r/>
      <w:r/>
    </w:p>
    <w:p>
      <w:pPr>
        <w:pStyle w:val="96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11.1 市场价格波动引起的调整</w:t>
      </w:r>
      <w:r/>
    </w:p>
    <w:p>
      <w:pPr>
        <w:pStyle w:val="96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市场价格波动是否调整合同价格的约定：</w:t>
      </w:r>
      <w:r>
        <w:rPr>
          <w:rFonts w:hint="eastAsia" w:ascii="宋体" w:hAnsi="宋体" w:cs="宋体"/>
          <w:color w:val="000000"/>
          <w:szCs w:val="21"/>
          <w:highlight w:val="none"/>
          <w:u w:val="single"/>
        </w:rPr>
        <w:t xml:space="preserve">    </w:t>
      </w:r>
      <w:r>
        <w:rPr>
          <w:rFonts w:hint="eastAsia" w:ascii="宋体" w:hAnsi="宋体" w:cs="宋体"/>
          <w:b/>
          <w:bCs/>
          <w:color w:val="000000"/>
          <w:szCs w:val="21"/>
          <w:highlight w:val="none"/>
          <w:u w:val="single"/>
        </w:rPr>
        <w:t xml:space="preserve"> 是</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p>
    <w:p>
      <w:pPr>
        <w:pStyle w:val="96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因市场价格波动调整合同价格，采用以下第</w:t>
      </w:r>
      <w:r>
        <w:rPr>
          <w:rFonts w:hint="eastAsia" w:ascii="宋体" w:hAnsi="宋体" w:cs="宋体"/>
          <w:color w:val="000000"/>
          <w:szCs w:val="21"/>
          <w:highlight w:val="none"/>
          <w:u w:val="single"/>
        </w:rPr>
        <w:t xml:space="preserve">   </w:t>
      </w:r>
      <w:r>
        <w:rPr>
          <w:rFonts w:hint="eastAsia" w:ascii="宋体" w:hAnsi="宋体" w:cs="宋体"/>
          <w:b/>
          <w:bCs/>
          <w:color w:val="000000"/>
          <w:szCs w:val="21"/>
          <w:highlight w:val="none"/>
          <w:u w:val="single"/>
        </w:rPr>
        <w:t xml:space="preserve">（3）</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种方式对合同价格进行调整：</w:t>
      </w:r>
      <w:r/>
    </w:p>
    <w:p>
      <w:pPr>
        <w:pStyle w:val="96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第1种方式：采用价格指数进行价格调整。</w:t>
      </w:r>
      <w:r/>
    </w:p>
    <w:p>
      <w:pPr>
        <w:pStyle w:val="960"/>
        <w:ind w:firstLine="420"/>
        <w:jc w:val="left"/>
        <w:spacing w:line="360" w:lineRule="auto"/>
        <w:rPr>
          <w:rFonts w:hint="eastAsia" w:ascii="宋体" w:hAnsi="宋体" w:cs="宋体"/>
          <w:color w:val="000000"/>
          <w:szCs w:val="21"/>
          <w:highlight w:val="none"/>
          <w:u w:val="single"/>
        </w:rPr>
      </w:pPr>
      <w:r>
        <w:rPr>
          <w:rFonts w:hint="eastAsia" w:ascii="宋体" w:hAnsi="宋体" w:cs="宋体"/>
          <w:color w:val="000000"/>
          <w:szCs w:val="21"/>
          <w:highlight w:val="none"/>
        </w:rPr>
        <w:t xml:space="preserve">关于各可调因子、定值和变值权重，以及基本价格指数及其来源的约定：</w:t>
      </w:r>
      <w:r>
        <w:rPr>
          <w:rFonts w:hint="eastAsia" w:ascii="宋体" w:hAnsi="宋体" w:cs="宋体"/>
          <w:color w:val="000000"/>
          <w:szCs w:val="21"/>
          <w:highlight w:val="none"/>
          <w:u w:val="single"/>
        </w:rPr>
        <w:t xml:space="preserve">    /       </w:t>
      </w:r>
      <w:r>
        <w:rPr>
          <w:rFonts w:hint="eastAsia" w:ascii="宋体" w:hAnsi="宋体" w:cs="宋体"/>
          <w:color w:val="000000"/>
          <w:szCs w:val="21"/>
          <w:highlight w:val="none"/>
        </w:rPr>
        <w:t xml:space="preserve">；  </w:t>
      </w:r>
      <w:r/>
    </w:p>
    <w:p>
      <w:pPr>
        <w:pStyle w:val="96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第2种方式：采用造价信息进行价格调整。</w:t>
      </w:r>
      <w:r/>
    </w:p>
    <w:p>
      <w:pPr>
        <w:pStyle w:val="96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（2）关于基准价格的约定：</w:t>
      </w:r>
      <w:r>
        <w:rPr>
          <w:rFonts w:hint="eastAsia" w:ascii="宋体" w:hAnsi="宋体" w:cs="宋体"/>
          <w:color w:val="000000"/>
          <w:szCs w:val="21"/>
          <w:highlight w:val="none"/>
          <w:u w:val="single"/>
        </w:rPr>
        <w:t xml:space="preserve">        /         </w:t>
      </w:r>
      <w:r>
        <w:rPr>
          <w:rFonts w:hint="eastAsia" w:ascii="宋体" w:hAnsi="宋体" w:cs="宋体"/>
          <w:color w:val="000000"/>
          <w:szCs w:val="21"/>
          <w:highlight w:val="none"/>
        </w:rPr>
        <w:t xml:space="preserve">。</w:t>
      </w:r>
      <w:r/>
    </w:p>
    <w:p>
      <w:pPr>
        <w:pStyle w:val="96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专用合同条款①承包人在已标价工程量清单或预算书中载明的材料单价低于基准价格的：专用合同条款合同履行期间材料单价涨幅以基准价格为基础超过</w:t>
      </w:r>
      <w:r>
        <w:rPr>
          <w:rFonts w:hint="eastAsia" w:ascii="宋体" w:hAnsi="宋体" w:cs="宋体"/>
          <w:color w:val="000000"/>
          <w:szCs w:val="21"/>
          <w:highlight w:val="none"/>
          <w:u w:val="single"/>
        </w:rPr>
        <w:t xml:space="preserve">  /  </w:t>
      </w:r>
      <w:r>
        <w:rPr>
          <w:rFonts w:hint="eastAsia" w:ascii="宋体" w:hAnsi="宋体" w:cs="宋体"/>
          <w:color w:val="000000"/>
          <w:szCs w:val="21"/>
          <w:highlight w:val="none"/>
        </w:rPr>
        <w:t xml:space="preserve">%时，或材料单价跌幅以已标价工程量清单或预算书中载明材料单价为基础超过</w:t>
      </w:r>
      <w:r>
        <w:rPr>
          <w:rFonts w:hint="eastAsia" w:ascii="宋体" w:hAnsi="宋体" w:cs="宋体"/>
          <w:color w:val="000000"/>
          <w:szCs w:val="21"/>
          <w:highlight w:val="none"/>
          <w:u w:val="single"/>
        </w:rPr>
        <w:t xml:space="preserve">  /  </w:t>
      </w:r>
      <w:r>
        <w:rPr>
          <w:rFonts w:hint="eastAsia" w:ascii="宋体" w:hAnsi="宋体" w:cs="宋体"/>
          <w:color w:val="000000"/>
          <w:szCs w:val="21"/>
          <w:highlight w:val="none"/>
        </w:rPr>
        <w:t xml:space="preserve">%时，其超过部分据实调整。</w:t>
      </w:r>
      <w:r/>
    </w:p>
    <w:p>
      <w:pPr>
        <w:pStyle w:val="96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②承包人在已标价工程量清单或预算书中载明的材料单价高于基准价格的：专用合同条款合同履行期间材料单价跌幅以基准价格为基础超过</w:t>
      </w:r>
      <w:r>
        <w:rPr>
          <w:rFonts w:hint="eastAsia" w:ascii="宋体" w:hAnsi="宋体" w:cs="宋体"/>
          <w:color w:val="000000"/>
          <w:szCs w:val="21"/>
          <w:highlight w:val="none"/>
          <w:u w:val="single"/>
        </w:rPr>
        <w:t xml:space="preserve">  /  </w:t>
      </w:r>
      <w:r>
        <w:rPr>
          <w:rFonts w:hint="eastAsia" w:ascii="宋体" w:hAnsi="宋体" w:cs="宋体"/>
          <w:color w:val="000000"/>
          <w:szCs w:val="21"/>
          <w:highlight w:val="none"/>
        </w:rPr>
        <w:t xml:space="preserve">%时，材料单价涨幅以已标价工程量清单或预算书中载明材料单价为基础超过</w:t>
      </w:r>
      <w:r>
        <w:rPr>
          <w:rFonts w:hint="eastAsia" w:ascii="宋体" w:hAnsi="宋体" w:cs="宋体"/>
          <w:color w:val="000000"/>
          <w:szCs w:val="21"/>
          <w:highlight w:val="none"/>
          <w:u w:val="single"/>
        </w:rPr>
        <w:t xml:space="preserve">  /  </w:t>
      </w:r>
      <w:r>
        <w:rPr>
          <w:rFonts w:hint="eastAsia" w:ascii="宋体" w:hAnsi="宋体" w:cs="宋体"/>
          <w:color w:val="000000"/>
          <w:szCs w:val="21"/>
          <w:highlight w:val="none"/>
        </w:rPr>
        <w:t xml:space="preserve">%时，其超过部分据实调整。</w:t>
      </w:r>
      <w:r/>
    </w:p>
    <w:p>
      <w:pPr>
        <w:pStyle w:val="96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③承包人在已标价工程量清单或预算书中载明的材料单价等于基准单价的：专用合同条款合同履行期间材料单价涨跌幅以基准单价为基础超过±</w:t>
      </w:r>
      <w:r>
        <w:rPr>
          <w:rFonts w:hint="eastAsia" w:ascii="宋体" w:hAnsi="宋体" w:cs="宋体"/>
          <w:color w:val="000000"/>
          <w:szCs w:val="21"/>
          <w:highlight w:val="none"/>
          <w:u w:val="single"/>
        </w:rPr>
        <w:t xml:space="preserve">  /  </w:t>
      </w:r>
      <w:r>
        <w:rPr>
          <w:rFonts w:hint="eastAsia" w:ascii="宋体" w:hAnsi="宋体" w:cs="宋体"/>
          <w:color w:val="000000"/>
          <w:szCs w:val="21"/>
          <w:highlight w:val="none"/>
        </w:rPr>
        <w:t xml:space="preserve">%时，其超过部分据实调整。</w:t>
      </w:r>
      <w:r/>
    </w:p>
    <w:p>
      <w:pPr>
        <w:pStyle w:val="96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第3种方式：其他价格调整方式：</w:t>
      </w:r>
      <w:r>
        <w:rPr>
          <w:rFonts w:hint="eastAsia" w:ascii="宋体" w:hAnsi="宋体" w:cs="宋体"/>
          <w:color w:val="000000"/>
          <w:szCs w:val="21"/>
          <w:highlight w:val="none"/>
          <w:u w:val="single"/>
        </w:rPr>
        <w:t xml:space="preserve"> </w:t>
      </w:r>
      <w:r>
        <w:rPr>
          <w:rFonts w:hint="eastAsia" w:ascii="宋体" w:hAnsi="宋体" w:cs="宋体"/>
          <w:b/>
          <w:bCs/>
          <w:color w:val="000000"/>
          <w:szCs w:val="21"/>
          <w:highlight w:val="none"/>
          <w:u w:val="single"/>
        </w:rPr>
        <w:t xml:space="preserve">按苏建价[2008]67 号文执行</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p>
    <w:p>
      <w:pPr>
        <w:pStyle w:val="961"/>
        <w:ind w:firstLine="420"/>
        <w:jc w:val="left"/>
        <w:spacing w:before="0" w:after="0" w:line="360" w:lineRule="auto"/>
        <w:rPr>
          <w:rFonts w:hint="eastAsia" w:ascii="宋体" w:hAnsi="宋体" w:cs="宋体"/>
          <w:b w:val="0"/>
          <w:color w:val="000000"/>
          <w:sz w:val="21"/>
          <w:szCs w:val="21"/>
          <w:highlight w:val="none"/>
        </w:rPr>
      </w:pPr>
      <w:r/>
      <w:bookmarkStart w:id="68" w:name="_Toc404776723"/>
      <w:r>
        <w:rPr>
          <w:rFonts w:hint="eastAsia" w:ascii="宋体" w:hAnsi="宋体" w:cs="宋体"/>
          <w:b w:val="0"/>
          <w:color w:val="000000"/>
          <w:sz w:val="21"/>
          <w:szCs w:val="21"/>
          <w:highlight w:val="none"/>
        </w:rPr>
        <w:t xml:space="preserve">12. 合同价格、计量与支付</w:t>
      </w:r>
      <w:bookmarkEnd w:id="68"/>
      <w:r/>
      <w:r/>
    </w:p>
    <w:p>
      <w:pPr>
        <w:pStyle w:val="96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12.1 合同价格形式</w:t>
      </w:r>
      <w:r/>
    </w:p>
    <w:p>
      <w:pPr>
        <w:pStyle w:val="963"/>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1、单价合同。</w:t>
      </w:r>
      <w:r/>
    </w:p>
    <w:p>
      <w:pPr>
        <w:pStyle w:val="960"/>
        <w:ind w:firstLine="420"/>
        <w:jc w:val="left"/>
        <w:spacing w:line="360" w:lineRule="auto"/>
        <w:rPr>
          <w:rFonts w:hint="eastAsia" w:ascii="宋体" w:hAnsi="宋体" w:cs="宋体"/>
          <w:b/>
          <w:bCs/>
          <w:color w:val="000000"/>
          <w:szCs w:val="21"/>
          <w:highlight w:val="none"/>
          <w:u w:val="single"/>
        </w:rPr>
      </w:pPr>
      <w:r>
        <w:rPr>
          <w:rFonts w:hint="eastAsia" w:ascii="宋体" w:hAnsi="宋体" w:cs="宋体"/>
          <w:color w:val="000000"/>
          <w:szCs w:val="21"/>
          <w:highlight w:val="none"/>
        </w:rPr>
        <w:t xml:space="preserve">综合单价包含的风险范围：</w:t>
      </w:r>
      <w:r>
        <w:rPr>
          <w:rFonts w:hint="eastAsia" w:ascii="宋体" w:hAnsi="宋体" w:cs="宋体"/>
          <w:b/>
          <w:bCs/>
          <w:color w:val="000000"/>
          <w:szCs w:val="21"/>
          <w:highlight w:val="none"/>
          <w:u w:val="single"/>
        </w:rPr>
        <w:t xml:space="preserve">除工程量清单缺漏项或工程量偏差幅度超出约定范围、政 </w:t>
      </w:r>
      <w:r/>
    </w:p>
    <w:p>
      <w:pPr>
        <w:pStyle w:val="960"/>
        <w:jc w:val="left"/>
        <w:spacing w:line="360" w:lineRule="auto"/>
        <w:rPr>
          <w:rFonts w:hint="eastAsia" w:ascii="宋体" w:hAnsi="宋体" w:cs="宋体"/>
          <w:b/>
          <w:bCs/>
          <w:color w:val="000000"/>
          <w:szCs w:val="21"/>
          <w:highlight w:val="none"/>
          <w:u w:val="single"/>
        </w:rPr>
      </w:pPr>
      <w:r>
        <w:rPr>
          <w:rFonts w:hint="eastAsia" w:ascii="宋体" w:hAnsi="宋体" w:cs="宋体"/>
          <w:b/>
          <w:bCs/>
          <w:color w:val="000000"/>
          <w:szCs w:val="21"/>
          <w:highlight w:val="none"/>
          <w:u w:val="single"/>
        </w:rPr>
        <w:t xml:space="preserve">策性调整、设计变更及发包人要求变动的内容以外的所有风险</w:t>
      </w:r>
      <w:r>
        <w:rPr>
          <w:rFonts w:hint="eastAsia" w:ascii="宋体" w:hAnsi="宋体" w:cs="宋体"/>
          <w:b/>
          <w:bCs/>
          <w:color w:val="000000"/>
          <w:szCs w:val="21"/>
          <w:highlight w:val="none"/>
        </w:rPr>
        <w:t xml:space="preserve">。</w:t>
      </w:r>
      <w:r/>
    </w:p>
    <w:p>
      <w:pPr>
        <w:pStyle w:val="96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风险费用的计算方法：</w:t>
      </w:r>
      <w:r>
        <w:rPr>
          <w:rFonts w:hint="eastAsia" w:ascii="宋体" w:hAnsi="宋体" w:cs="宋体"/>
          <w:b/>
          <w:bCs/>
          <w:color w:val="000000"/>
          <w:szCs w:val="21"/>
          <w:highlight w:val="none"/>
          <w:u w:val="single"/>
        </w:rPr>
        <w:t xml:space="preserve">承包人投标报价时自行考虑，自主报价，风险范围内的所有费用已全部计入在合同总价内，施工过程和竣工结算时风险范围内合同价款不再计算调整</w:t>
      </w:r>
      <w:r>
        <w:rPr>
          <w:rFonts w:hint="eastAsia" w:ascii="宋体" w:hAnsi="宋体" w:cs="宋体"/>
          <w:color w:val="000000"/>
          <w:szCs w:val="21"/>
          <w:highlight w:val="none"/>
        </w:rPr>
        <w:t xml:space="preserve">。</w:t>
      </w:r>
      <w:r/>
    </w:p>
    <w:p>
      <w:pPr>
        <w:pStyle w:val="96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风险范围以外合同价格的调整方法：</w:t>
      </w:r>
      <w:r/>
    </w:p>
    <w:p>
      <w:pPr>
        <w:pStyle w:val="960"/>
        <w:ind w:firstLine="422"/>
        <w:jc w:val="left"/>
        <w:spacing w:line="360" w:lineRule="auto"/>
        <w:rPr>
          <w:rFonts w:hint="eastAsia" w:ascii="宋体" w:hAnsi="宋体" w:cs="宋体"/>
          <w:b/>
          <w:bCs/>
          <w:color w:val="000000"/>
          <w:szCs w:val="21"/>
          <w:highlight w:val="none"/>
          <w:u w:val="single"/>
        </w:rPr>
      </w:pPr>
      <w:r>
        <w:rPr>
          <w:rFonts w:hint="eastAsia" w:ascii="宋体" w:hAnsi="宋体" w:cs="宋体"/>
          <w:b/>
          <w:bCs/>
          <w:color w:val="000000"/>
          <w:szCs w:val="21"/>
          <w:highlight w:val="none"/>
          <w:u w:val="single"/>
        </w:rPr>
        <w:t xml:space="preserve">一、法律法规变化</w:t>
      </w:r>
      <w:r/>
    </w:p>
    <w:p>
      <w:pPr>
        <w:pStyle w:val="960"/>
        <w:ind w:firstLine="422"/>
        <w:jc w:val="left"/>
        <w:spacing w:line="360" w:lineRule="auto"/>
        <w:rPr>
          <w:rFonts w:hint="eastAsia" w:ascii="宋体" w:hAnsi="宋体" w:cs="宋体"/>
          <w:b/>
          <w:bCs/>
          <w:color w:val="000000"/>
          <w:szCs w:val="21"/>
          <w:highlight w:val="none"/>
          <w:u w:val="single"/>
        </w:rPr>
      </w:pPr>
      <w:r>
        <w:rPr>
          <w:rFonts w:hint="eastAsia" w:ascii="宋体" w:hAnsi="宋体" w:cs="宋体"/>
          <w:b/>
          <w:bCs/>
          <w:color w:val="000000"/>
          <w:szCs w:val="21"/>
          <w:highlight w:val="none"/>
          <w:u w:val="single"/>
        </w:rPr>
        <w:t xml:space="preserve">1、招标工程以投标截止日前28天、非招标工程以合同签订前28天为基准日，其后因国家的法律法规、规章和政策发生变化引起工程造价增减变化的，发承包双方应按照省级或行业建设主管部门或其授权的工程造价管理机构据此发布的规定调整合同价款。</w:t>
      </w:r>
      <w:r/>
    </w:p>
    <w:p>
      <w:pPr>
        <w:pStyle w:val="960"/>
        <w:ind w:firstLine="422"/>
        <w:jc w:val="left"/>
        <w:spacing w:line="360" w:lineRule="auto"/>
        <w:rPr>
          <w:rFonts w:hint="eastAsia" w:ascii="宋体" w:hAnsi="宋体" w:cs="宋体"/>
          <w:b/>
          <w:bCs/>
          <w:color w:val="000000"/>
          <w:szCs w:val="21"/>
          <w:highlight w:val="none"/>
          <w:u w:val="single"/>
        </w:rPr>
      </w:pPr>
      <w:r>
        <w:rPr>
          <w:rFonts w:hint="eastAsia" w:ascii="宋体" w:hAnsi="宋体" w:cs="宋体"/>
          <w:b/>
          <w:bCs/>
          <w:color w:val="000000"/>
          <w:szCs w:val="21"/>
          <w:highlight w:val="none"/>
          <w:u w:val="single"/>
        </w:rPr>
        <w:t xml:space="preserve">2、因承包人原因导致工期延误的，按本条1、规定的调整时间，在合同工程原定竣工时间之后，合同价款调增的不予调整，合同价款调减的予以调整。</w:t>
      </w:r>
      <w:r/>
    </w:p>
    <w:p>
      <w:pPr>
        <w:pStyle w:val="960"/>
        <w:ind w:firstLine="422"/>
        <w:jc w:val="left"/>
        <w:spacing w:line="360" w:lineRule="auto"/>
        <w:rPr>
          <w:rFonts w:hint="eastAsia" w:ascii="宋体" w:hAnsi="宋体" w:cs="宋体"/>
          <w:b/>
          <w:bCs/>
          <w:color w:val="000000"/>
          <w:szCs w:val="21"/>
          <w:highlight w:val="none"/>
          <w:u w:val="single"/>
        </w:rPr>
      </w:pPr>
      <w:r>
        <w:rPr>
          <w:rFonts w:hint="eastAsia" w:ascii="宋体" w:hAnsi="宋体" w:cs="宋体"/>
          <w:b/>
          <w:bCs/>
          <w:color w:val="000000"/>
          <w:szCs w:val="21"/>
          <w:highlight w:val="none"/>
          <w:u w:val="single"/>
        </w:rPr>
        <w:t xml:space="preserve">二、工程变更</w:t>
      </w:r>
      <w:r/>
    </w:p>
    <w:p>
      <w:pPr>
        <w:pStyle w:val="960"/>
        <w:ind w:firstLine="422"/>
        <w:jc w:val="left"/>
        <w:spacing w:line="360" w:lineRule="auto"/>
        <w:rPr>
          <w:rFonts w:hint="eastAsia" w:ascii="宋体" w:hAnsi="宋体" w:cs="宋体"/>
          <w:b/>
          <w:bCs/>
          <w:color w:val="000000"/>
          <w:szCs w:val="21"/>
          <w:highlight w:val="none"/>
          <w:u w:val="single"/>
        </w:rPr>
      </w:pPr>
      <w:r>
        <w:rPr>
          <w:rFonts w:hint="eastAsia" w:ascii="宋体" w:hAnsi="宋体" w:cs="宋体"/>
          <w:b/>
          <w:bCs/>
          <w:color w:val="000000"/>
          <w:szCs w:val="21"/>
          <w:highlight w:val="none"/>
          <w:u w:val="single"/>
        </w:rPr>
        <w:t xml:space="preserve">1、因工程变更引起已标价工程量清单项目或其工程数量发生变化时，应按照下列规定调整：</w:t>
      </w:r>
      <w:r/>
    </w:p>
    <w:p>
      <w:pPr>
        <w:pStyle w:val="960"/>
        <w:ind w:firstLine="422"/>
        <w:jc w:val="left"/>
        <w:spacing w:line="360" w:lineRule="auto"/>
        <w:rPr>
          <w:rFonts w:hint="eastAsia" w:ascii="宋体" w:hAnsi="宋体" w:cs="宋体"/>
          <w:b/>
          <w:bCs/>
          <w:color w:val="000000"/>
          <w:szCs w:val="21"/>
          <w:highlight w:val="none"/>
          <w:u w:val="single"/>
        </w:rPr>
      </w:pPr>
      <w:r>
        <w:rPr>
          <w:rFonts w:hint="eastAsia" w:ascii="宋体" w:hAnsi="宋体" w:cs="宋体"/>
          <w:b/>
          <w:bCs/>
          <w:color w:val="000000"/>
          <w:szCs w:val="21"/>
          <w:highlight w:val="none"/>
          <w:u w:val="single"/>
        </w:rPr>
        <w:t xml:space="preserve">1）已标价工程量清单中有适用于变更工程项目的，应采用该项目的单价；但当工程变更导致该清单项目的工程数量发生变化，且工程量偏差超过15%时，该项目单价应调整，当工程量增加15%以上时，增加部分的工程量的综合单价应予调低；当工程量减少15%以上时，减少后剩余部分的工程量的综合单价应予调高。</w:t>
      </w:r>
      <w:r/>
    </w:p>
    <w:p>
      <w:pPr>
        <w:pStyle w:val="960"/>
        <w:ind w:firstLine="422"/>
        <w:jc w:val="left"/>
        <w:spacing w:line="360" w:lineRule="auto"/>
        <w:rPr>
          <w:rFonts w:hint="eastAsia" w:ascii="宋体" w:hAnsi="宋体" w:cs="宋体"/>
          <w:b/>
          <w:bCs/>
          <w:color w:val="000000"/>
          <w:szCs w:val="21"/>
          <w:highlight w:val="none"/>
          <w:u w:val="single"/>
        </w:rPr>
      </w:pPr>
      <w:r>
        <w:rPr>
          <w:rFonts w:hint="eastAsia" w:ascii="宋体" w:hAnsi="宋体" w:cs="宋体"/>
          <w:b/>
          <w:bCs/>
          <w:color w:val="000000"/>
          <w:szCs w:val="21"/>
          <w:highlight w:val="none"/>
          <w:u w:val="single"/>
        </w:rPr>
        <w:t xml:space="preserve">2）已标价工程量清单中没有适用但有类似于变更工程项目的，可在合理范围内参照类似项目的单价。</w:t>
      </w:r>
      <w:r/>
    </w:p>
    <w:p>
      <w:pPr>
        <w:pStyle w:val="960"/>
        <w:ind w:firstLine="422"/>
        <w:jc w:val="left"/>
        <w:spacing w:line="360" w:lineRule="auto"/>
        <w:rPr>
          <w:rFonts w:hint="eastAsia" w:ascii="宋体" w:hAnsi="宋体" w:cs="宋体"/>
          <w:b/>
          <w:bCs/>
          <w:color w:val="000000"/>
          <w:szCs w:val="21"/>
          <w:highlight w:val="none"/>
          <w:u w:val="single"/>
        </w:rPr>
      </w:pPr>
      <w:r>
        <w:rPr>
          <w:rFonts w:hint="eastAsia" w:ascii="宋体" w:hAnsi="宋体" w:cs="宋体"/>
          <w:b/>
          <w:bCs/>
          <w:color w:val="000000"/>
          <w:szCs w:val="21"/>
          <w:highlight w:val="none"/>
          <w:u w:val="single"/>
        </w:rPr>
        <w:t xml:space="preserve">3）已标价工程量清单中没有适用也没有类似变更工程项目的，应由承包人根据变更工程资料、计量规则和计量办法、工程造价管理机构发布的信息价格和承包人报价浮动率提出变更工程项目的单价、并应报发包人确认后调整。承包人报价浮动率可按下列公式计算：招标工程：承包人报价浮动率按中标让利幅度执行。</w:t>
      </w:r>
      <w:r/>
    </w:p>
    <w:p>
      <w:pPr>
        <w:pStyle w:val="960"/>
        <w:ind w:firstLine="422"/>
        <w:jc w:val="left"/>
        <w:spacing w:line="360" w:lineRule="auto"/>
        <w:rPr>
          <w:rFonts w:hint="eastAsia" w:ascii="宋体" w:hAnsi="宋体" w:cs="宋体"/>
          <w:b/>
          <w:bCs/>
          <w:color w:val="000000"/>
          <w:szCs w:val="21"/>
          <w:highlight w:val="none"/>
          <w:u w:val="single"/>
        </w:rPr>
      </w:pPr>
      <w:r>
        <w:rPr>
          <w:rFonts w:hint="eastAsia" w:ascii="宋体" w:hAnsi="宋体" w:cs="宋体"/>
          <w:b/>
          <w:bCs/>
          <w:color w:val="000000"/>
          <w:szCs w:val="21"/>
          <w:highlight w:val="none"/>
          <w:u w:val="single"/>
        </w:rPr>
        <w:t xml:space="preserve">4）已标价工程量清单中没有适用也没有类似于变更工程项目，且工程造价管理机构发布的信息价格缺价的，应由承包人根据变更工程资料、计量规则、计价办法和通过市场调查等取得有合法依据的市场价格提出变更工程项目的单价，并应报发包人确认后调整。</w:t>
      </w:r>
      <w:r/>
    </w:p>
    <w:p>
      <w:pPr>
        <w:pStyle w:val="960"/>
        <w:ind w:firstLine="422"/>
        <w:jc w:val="left"/>
        <w:spacing w:line="360" w:lineRule="auto"/>
        <w:rPr>
          <w:rFonts w:hint="eastAsia" w:ascii="宋体" w:hAnsi="宋体" w:cs="宋体"/>
          <w:b/>
          <w:bCs/>
          <w:color w:val="000000"/>
          <w:szCs w:val="21"/>
          <w:highlight w:val="none"/>
          <w:u w:val="single"/>
        </w:rPr>
      </w:pPr>
      <w:r>
        <w:rPr>
          <w:rFonts w:hint="eastAsia" w:ascii="宋体" w:hAnsi="宋体" w:cs="宋体"/>
          <w:b/>
          <w:bCs/>
          <w:color w:val="000000"/>
          <w:szCs w:val="21"/>
          <w:highlight w:val="none"/>
          <w:u w:val="single"/>
        </w:rPr>
        <w:t xml:space="preserve">2、工程变更引起施工方案改变并使措施项目发生变化时，承包人提出调整措施项目费的，应事先将拟实施的方案提交发包人确认，并应详细说明与原方案措施项目相比的变化情况。拟实施的方案经发承包双方确认后执行，并应按照下列规定调整措施项目费：</w:t>
      </w:r>
      <w:r/>
    </w:p>
    <w:p>
      <w:pPr>
        <w:pStyle w:val="960"/>
        <w:ind w:firstLine="422"/>
        <w:jc w:val="left"/>
        <w:spacing w:line="360" w:lineRule="auto"/>
        <w:rPr>
          <w:rFonts w:hint="eastAsia" w:ascii="宋体" w:hAnsi="宋体" w:cs="宋体"/>
          <w:b/>
          <w:bCs/>
          <w:color w:val="000000"/>
          <w:szCs w:val="21"/>
          <w:highlight w:val="none"/>
          <w:u w:val="single"/>
        </w:rPr>
      </w:pPr>
      <w:r>
        <w:rPr>
          <w:rFonts w:hint="eastAsia" w:ascii="宋体" w:hAnsi="宋体" w:cs="宋体"/>
          <w:b/>
          <w:bCs/>
          <w:color w:val="000000"/>
          <w:szCs w:val="21"/>
          <w:highlight w:val="none"/>
          <w:u w:val="single"/>
        </w:rPr>
        <w:t xml:space="preserve">1）安全文明施工费应按照实际发生变化的措施项目必须按国家、省市相关规定执行。</w:t>
      </w:r>
      <w:r/>
    </w:p>
    <w:p>
      <w:pPr>
        <w:pStyle w:val="960"/>
        <w:ind w:firstLine="422"/>
        <w:jc w:val="left"/>
        <w:spacing w:line="360" w:lineRule="auto"/>
        <w:rPr>
          <w:rFonts w:hint="eastAsia" w:ascii="宋体" w:hAnsi="宋体" w:cs="宋体"/>
          <w:b/>
          <w:bCs/>
          <w:color w:val="000000"/>
          <w:szCs w:val="21"/>
          <w:highlight w:val="none"/>
          <w:u w:val="single"/>
        </w:rPr>
      </w:pPr>
      <w:r>
        <w:rPr>
          <w:rFonts w:hint="eastAsia" w:ascii="宋体" w:hAnsi="宋体" w:cs="宋体"/>
          <w:b/>
          <w:bCs/>
          <w:color w:val="000000"/>
          <w:szCs w:val="21"/>
          <w:highlight w:val="none"/>
          <w:u w:val="single"/>
        </w:rPr>
        <w:t xml:space="preserve">2）采用单价计算的措施项目费，按照实际发生变化的措施项目，按“二、1、条”的规定确定单价。</w:t>
      </w:r>
      <w:r/>
    </w:p>
    <w:p>
      <w:pPr>
        <w:pStyle w:val="960"/>
        <w:ind w:firstLine="422"/>
        <w:jc w:val="left"/>
        <w:spacing w:line="360" w:lineRule="auto"/>
        <w:rPr>
          <w:rFonts w:hint="eastAsia" w:ascii="宋体" w:hAnsi="宋体" w:cs="宋体"/>
          <w:b/>
          <w:bCs/>
          <w:color w:val="000000"/>
          <w:szCs w:val="21"/>
          <w:highlight w:val="none"/>
          <w:u w:val="single"/>
        </w:rPr>
      </w:pPr>
      <w:r>
        <w:rPr>
          <w:rFonts w:hint="eastAsia" w:ascii="宋体" w:hAnsi="宋体" w:cs="宋体"/>
          <w:b/>
          <w:bCs/>
          <w:color w:val="000000"/>
          <w:szCs w:val="21"/>
          <w:highlight w:val="none"/>
          <w:u w:val="single"/>
        </w:rPr>
        <w:t xml:space="preserve">3）按总价（或系数）计算的措施项目费，按照实际发生变化的措施项目调整，但应考虑承包人报价浮动因素，即调整金额按照实际调整金额乘以“本条二、1、条”规定的承包人报价浮动率计算。如果承包人未事先将实施的方案提交给发包人确定，则应视为工程变更不引起措施项目费的调整或承包人放弃调整措施项目费的权利。</w:t>
      </w:r>
      <w:r/>
    </w:p>
    <w:p>
      <w:pPr>
        <w:pStyle w:val="960"/>
        <w:ind w:firstLine="422"/>
        <w:jc w:val="left"/>
        <w:spacing w:line="360" w:lineRule="auto"/>
        <w:rPr>
          <w:rFonts w:hint="eastAsia" w:ascii="宋体" w:hAnsi="宋体" w:cs="宋体"/>
          <w:b/>
          <w:bCs/>
          <w:color w:val="000000"/>
          <w:szCs w:val="21"/>
          <w:highlight w:val="none"/>
          <w:u w:val="single"/>
        </w:rPr>
      </w:pPr>
      <w:r>
        <w:rPr>
          <w:rFonts w:hint="eastAsia" w:ascii="宋体" w:hAnsi="宋体" w:cs="宋体"/>
          <w:b/>
          <w:bCs/>
          <w:color w:val="000000"/>
          <w:szCs w:val="21"/>
          <w:highlight w:val="none"/>
          <w:u w:val="single"/>
        </w:rPr>
        <w:t xml:space="preserve">三、项目特征不符</w:t>
      </w:r>
      <w:r/>
    </w:p>
    <w:p>
      <w:pPr>
        <w:pStyle w:val="960"/>
        <w:ind w:firstLine="422"/>
        <w:jc w:val="left"/>
        <w:spacing w:line="360" w:lineRule="auto"/>
        <w:rPr>
          <w:rFonts w:hint="eastAsia" w:ascii="宋体" w:hAnsi="宋体" w:cs="宋体"/>
          <w:b/>
          <w:bCs/>
          <w:color w:val="000000"/>
          <w:szCs w:val="21"/>
          <w:highlight w:val="none"/>
          <w:u w:val="single"/>
        </w:rPr>
      </w:pPr>
      <w:r>
        <w:rPr>
          <w:rFonts w:hint="eastAsia" w:ascii="宋体" w:hAnsi="宋体" w:cs="宋体"/>
          <w:b/>
          <w:bCs/>
          <w:color w:val="000000"/>
          <w:szCs w:val="21"/>
          <w:highlight w:val="none"/>
          <w:u w:val="single"/>
        </w:rPr>
        <w:t xml:space="preserve">1、发包人在招标工程量清单中对项目特征的描述，应被认为是准确的和全面的，并且与实际施工要求相符合。承包人应按照发包人提供的招标工程量清单，根据项目特征描述的内容及有关要求实施合同工程，直到项目被改变为止。</w:t>
      </w:r>
      <w:r/>
    </w:p>
    <w:p>
      <w:pPr>
        <w:pStyle w:val="960"/>
        <w:ind w:firstLine="422"/>
        <w:jc w:val="left"/>
        <w:spacing w:line="360" w:lineRule="auto"/>
        <w:rPr>
          <w:rFonts w:hint="eastAsia" w:ascii="宋体" w:hAnsi="宋体" w:cs="宋体"/>
          <w:b/>
          <w:bCs/>
          <w:color w:val="000000"/>
          <w:szCs w:val="21"/>
          <w:highlight w:val="none"/>
          <w:u w:val="single"/>
        </w:rPr>
      </w:pPr>
      <w:r>
        <w:rPr>
          <w:rFonts w:hint="eastAsia" w:ascii="宋体" w:hAnsi="宋体" w:cs="宋体"/>
          <w:b/>
          <w:bCs/>
          <w:color w:val="000000"/>
          <w:szCs w:val="21"/>
          <w:highlight w:val="none"/>
          <w:u w:val="single"/>
        </w:rPr>
        <w:t xml:space="preserve">2、承包人应按照发包人提供的设计图纸实施合同工程，若在合同履行期间出现设计图纸（含设计变更）与招标工程量清单任一项目的特征描述不符，且该变化引起该项目工程造价增减变化的，应按照实际施工的项目特征，按“二、1、2、条”相关条款的规定重新确定相应工程量清单项目的综合单价，并调整合同价款。</w:t>
      </w:r>
      <w:r/>
    </w:p>
    <w:p>
      <w:pPr>
        <w:pStyle w:val="960"/>
        <w:ind w:firstLine="422"/>
        <w:jc w:val="left"/>
        <w:spacing w:line="360" w:lineRule="auto"/>
        <w:rPr>
          <w:rFonts w:hint="eastAsia" w:ascii="宋体" w:hAnsi="宋体" w:cs="宋体"/>
          <w:b/>
          <w:bCs/>
          <w:color w:val="000000"/>
          <w:szCs w:val="21"/>
          <w:highlight w:val="none"/>
          <w:u w:val="single"/>
        </w:rPr>
      </w:pPr>
      <w:r>
        <w:rPr>
          <w:rFonts w:hint="eastAsia" w:ascii="宋体" w:hAnsi="宋体" w:cs="宋体"/>
          <w:b/>
          <w:bCs/>
          <w:color w:val="000000"/>
          <w:szCs w:val="21"/>
          <w:highlight w:val="none"/>
          <w:u w:val="single"/>
        </w:rPr>
        <w:t xml:space="preserve">四、工程量清单缺项</w:t>
      </w:r>
      <w:r/>
    </w:p>
    <w:p>
      <w:pPr>
        <w:pStyle w:val="960"/>
        <w:ind w:firstLine="422"/>
        <w:jc w:val="left"/>
        <w:spacing w:line="360" w:lineRule="auto"/>
        <w:rPr>
          <w:rFonts w:hint="eastAsia" w:ascii="宋体" w:hAnsi="宋体" w:cs="宋体"/>
          <w:b/>
          <w:bCs/>
          <w:color w:val="000000"/>
          <w:szCs w:val="21"/>
          <w:highlight w:val="none"/>
          <w:u w:val="single"/>
        </w:rPr>
      </w:pPr>
      <w:r>
        <w:rPr>
          <w:rFonts w:hint="eastAsia" w:ascii="宋体" w:hAnsi="宋体" w:cs="宋体"/>
          <w:b/>
          <w:bCs/>
          <w:color w:val="000000"/>
          <w:szCs w:val="21"/>
          <w:highlight w:val="none"/>
          <w:u w:val="single"/>
        </w:rPr>
        <w:t xml:space="preserve">1、合同履行期间，由于招标工程量清单中缺项，新增分部分项工程清单项目的，应按照“二、1、条”的规定确定单价，并调整合同价款。</w:t>
      </w:r>
      <w:r/>
    </w:p>
    <w:p>
      <w:pPr>
        <w:pStyle w:val="960"/>
        <w:ind w:firstLine="422"/>
        <w:jc w:val="left"/>
        <w:spacing w:line="360" w:lineRule="auto"/>
        <w:rPr>
          <w:rFonts w:hint="eastAsia" w:ascii="宋体" w:hAnsi="宋体" w:cs="宋体"/>
          <w:b/>
          <w:bCs/>
          <w:color w:val="000000"/>
          <w:szCs w:val="21"/>
          <w:highlight w:val="none"/>
          <w:u w:val="single"/>
        </w:rPr>
      </w:pPr>
      <w:r>
        <w:rPr>
          <w:rFonts w:hint="eastAsia" w:ascii="宋体" w:hAnsi="宋体" w:cs="宋体"/>
          <w:b/>
          <w:bCs/>
          <w:color w:val="000000"/>
          <w:szCs w:val="21"/>
          <w:highlight w:val="none"/>
          <w:u w:val="single"/>
        </w:rPr>
        <w:t xml:space="preserve">2、新增分部分项工程清单项目后，引起措施项目发生变化的，应按照“二、2、条”的规定，在承包人提交的实施方案被发包人批准后调整合同价款。</w:t>
      </w:r>
      <w:r/>
    </w:p>
    <w:p>
      <w:pPr>
        <w:pStyle w:val="960"/>
        <w:ind w:firstLine="422"/>
        <w:jc w:val="left"/>
        <w:spacing w:line="360" w:lineRule="auto"/>
        <w:rPr>
          <w:rFonts w:hint="eastAsia" w:ascii="宋体" w:hAnsi="宋体" w:cs="宋体"/>
          <w:b/>
          <w:bCs/>
          <w:color w:val="000000"/>
          <w:szCs w:val="21"/>
          <w:highlight w:val="none"/>
          <w:u w:val="single"/>
        </w:rPr>
      </w:pPr>
      <w:r>
        <w:rPr>
          <w:rFonts w:hint="eastAsia" w:ascii="宋体" w:hAnsi="宋体" w:cs="宋体"/>
          <w:b/>
          <w:bCs/>
          <w:color w:val="000000"/>
          <w:szCs w:val="21"/>
          <w:highlight w:val="none"/>
          <w:u w:val="single"/>
        </w:rPr>
        <w:t xml:space="preserve">3、由于招标工程量清单中措施项目缺项，承包人应将新增措施项目实施方案提交发包人批准后，按照“二、1、2、条”的规定调整合同价款。</w:t>
      </w:r>
      <w:r/>
    </w:p>
    <w:p>
      <w:pPr>
        <w:pStyle w:val="960"/>
        <w:ind w:firstLine="422"/>
        <w:jc w:val="left"/>
        <w:spacing w:line="360" w:lineRule="auto"/>
        <w:rPr>
          <w:rFonts w:hint="eastAsia" w:ascii="宋体" w:hAnsi="宋体" w:cs="宋体"/>
          <w:b/>
          <w:bCs/>
          <w:color w:val="000000"/>
          <w:szCs w:val="21"/>
          <w:highlight w:val="none"/>
          <w:u w:val="single"/>
        </w:rPr>
      </w:pPr>
      <w:r>
        <w:rPr>
          <w:rFonts w:hint="eastAsia" w:ascii="宋体" w:hAnsi="宋体" w:cs="宋体"/>
          <w:b/>
          <w:bCs/>
          <w:color w:val="000000"/>
          <w:szCs w:val="21"/>
          <w:highlight w:val="none"/>
          <w:u w:val="single"/>
        </w:rPr>
        <w:t xml:space="preserve">五、工程量偏差</w:t>
      </w:r>
      <w:r/>
    </w:p>
    <w:p>
      <w:pPr>
        <w:pStyle w:val="960"/>
        <w:ind w:firstLine="422"/>
        <w:jc w:val="left"/>
        <w:spacing w:line="360" w:lineRule="auto"/>
        <w:rPr>
          <w:rFonts w:hint="eastAsia" w:ascii="宋体" w:hAnsi="宋体" w:cs="宋体"/>
          <w:b/>
          <w:bCs/>
          <w:color w:val="000000"/>
          <w:szCs w:val="21"/>
          <w:highlight w:val="none"/>
          <w:u w:val="single"/>
        </w:rPr>
      </w:pPr>
      <w:r>
        <w:rPr>
          <w:rFonts w:hint="eastAsia" w:ascii="宋体" w:hAnsi="宋体" w:cs="宋体"/>
          <w:b/>
          <w:bCs/>
          <w:color w:val="000000"/>
          <w:szCs w:val="21"/>
          <w:highlight w:val="none"/>
          <w:u w:val="single"/>
        </w:rPr>
        <w:t xml:space="preserve">1、合同履行期间，应当予以计算的实际工程量与招标工程量清单出现偏差，且符合本“五、2、条”规定时，发承包双方应调整合同价款。</w:t>
      </w:r>
      <w:r/>
    </w:p>
    <w:p>
      <w:pPr>
        <w:pStyle w:val="960"/>
        <w:ind w:firstLine="422"/>
        <w:jc w:val="left"/>
        <w:spacing w:line="360" w:lineRule="auto"/>
        <w:rPr>
          <w:rFonts w:hint="eastAsia" w:ascii="宋体" w:hAnsi="宋体" w:cs="宋体"/>
          <w:b/>
          <w:bCs/>
          <w:color w:val="000000"/>
          <w:szCs w:val="21"/>
          <w:highlight w:val="none"/>
          <w:u w:val="single"/>
        </w:rPr>
      </w:pPr>
      <w:r>
        <w:rPr>
          <w:rFonts w:hint="eastAsia" w:ascii="宋体" w:hAnsi="宋体" w:cs="宋体"/>
          <w:b/>
          <w:bCs/>
          <w:color w:val="000000"/>
          <w:szCs w:val="21"/>
          <w:highlight w:val="none"/>
          <w:u w:val="single"/>
        </w:rPr>
        <w:t xml:space="preserve">2、对于任一招标工程量清单项目，当因本条规定的工程量偏差和“二、1、2、条”规定的工程变更等原因导致工程量偏差超过15%时，可进行调整。当工程量增加15%以上时，增加部分的工程量的综合单价应予调低；当工程量减少15%以上时，减少后剩余部分的工程量的综合单价应予调高。</w:t>
      </w:r>
      <w:r/>
    </w:p>
    <w:p>
      <w:pPr>
        <w:pStyle w:val="960"/>
        <w:ind w:firstLine="422"/>
        <w:jc w:val="left"/>
        <w:spacing w:line="360" w:lineRule="auto"/>
        <w:rPr>
          <w:rFonts w:hint="eastAsia" w:ascii="宋体" w:hAnsi="宋体" w:cs="宋体"/>
          <w:b/>
          <w:bCs/>
          <w:color w:val="000000"/>
          <w:szCs w:val="21"/>
          <w:highlight w:val="none"/>
          <w:u w:val="single"/>
        </w:rPr>
      </w:pPr>
      <w:r>
        <w:rPr>
          <w:rFonts w:hint="eastAsia" w:ascii="宋体" w:hAnsi="宋体" w:cs="宋体"/>
          <w:b/>
          <w:bCs/>
          <w:color w:val="000000"/>
          <w:szCs w:val="21"/>
          <w:highlight w:val="none"/>
          <w:u w:val="single"/>
        </w:rPr>
        <w:t xml:space="preserve">六、计日工</w:t>
      </w:r>
      <w:r/>
    </w:p>
    <w:p>
      <w:pPr>
        <w:pStyle w:val="960"/>
        <w:ind w:firstLine="422"/>
        <w:jc w:val="left"/>
        <w:spacing w:line="360" w:lineRule="auto"/>
        <w:rPr>
          <w:rFonts w:hint="eastAsia" w:ascii="宋体" w:hAnsi="宋体" w:cs="宋体"/>
          <w:b/>
          <w:bCs/>
          <w:color w:val="000000"/>
          <w:szCs w:val="21"/>
          <w:highlight w:val="none"/>
          <w:u w:val="single"/>
        </w:rPr>
      </w:pPr>
      <w:r>
        <w:rPr>
          <w:rFonts w:hint="eastAsia" w:ascii="宋体" w:hAnsi="宋体" w:cs="宋体"/>
          <w:b/>
          <w:bCs/>
          <w:color w:val="000000"/>
          <w:szCs w:val="21"/>
          <w:highlight w:val="none"/>
          <w:u w:val="single"/>
        </w:rPr>
        <w:t xml:space="preserve">1、发包人通知承包人以计日工方式实施的零星工作，承包人应予执行。</w:t>
      </w:r>
      <w:r/>
    </w:p>
    <w:p>
      <w:pPr>
        <w:pStyle w:val="960"/>
        <w:ind w:firstLine="422"/>
        <w:jc w:val="left"/>
        <w:spacing w:line="360" w:lineRule="auto"/>
        <w:rPr>
          <w:rFonts w:hint="eastAsia" w:ascii="宋体" w:hAnsi="宋体" w:cs="宋体"/>
          <w:b/>
          <w:bCs/>
          <w:color w:val="000000"/>
          <w:szCs w:val="21"/>
          <w:highlight w:val="none"/>
          <w:u w:val="single"/>
        </w:rPr>
      </w:pPr>
      <w:r>
        <w:rPr>
          <w:rFonts w:hint="eastAsia" w:ascii="宋体" w:hAnsi="宋体" w:cs="宋体"/>
          <w:b/>
          <w:bCs/>
          <w:color w:val="000000"/>
          <w:szCs w:val="21"/>
          <w:highlight w:val="none"/>
          <w:u w:val="single"/>
        </w:rPr>
        <w:t xml:space="preserve">2、任一计日工项目实施结束后，承包人应按照确认的计日工现场签证报告核实该类项目的工程数量，并应根据核实的工程数量和承包人已标价工程量清单中的计日工单价计算，提出应付价款；已标价工程量清单中没有该类计日工单价的，由发承包双方按“二、1、2、条”的规定商定计日工单价计算。</w:t>
      </w:r>
      <w:r/>
    </w:p>
    <w:p>
      <w:pPr>
        <w:pStyle w:val="960"/>
        <w:ind w:firstLine="422"/>
        <w:jc w:val="left"/>
        <w:spacing w:line="360" w:lineRule="auto"/>
        <w:rPr>
          <w:rFonts w:hint="eastAsia" w:ascii="宋体" w:hAnsi="宋体" w:cs="宋体"/>
          <w:b/>
          <w:bCs/>
          <w:color w:val="000000"/>
          <w:szCs w:val="21"/>
          <w:highlight w:val="none"/>
          <w:u w:val="single"/>
        </w:rPr>
      </w:pPr>
      <w:r>
        <w:rPr>
          <w:rFonts w:hint="eastAsia" w:ascii="宋体" w:hAnsi="宋体" w:cs="宋体"/>
          <w:b/>
          <w:bCs/>
          <w:color w:val="000000"/>
          <w:szCs w:val="21"/>
          <w:highlight w:val="none"/>
          <w:u w:val="single"/>
        </w:rPr>
        <w:t xml:space="preserve">七、暂估价</w:t>
      </w:r>
      <w:r/>
    </w:p>
    <w:p>
      <w:pPr>
        <w:pStyle w:val="960"/>
        <w:ind w:firstLine="422"/>
        <w:jc w:val="left"/>
        <w:spacing w:line="360" w:lineRule="auto"/>
        <w:rPr>
          <w:rFonts w:hint="eastAsia" w:ascii="宋体" w:hAnsi="宋体" w:cs="宋体"/>
          <w:b/>
          <w:bCs/>
          <w:color w:val="000000"/>
          <w:szCs w:val="21"/>
          <w:highlight w:val="none"/>
          <w:u w:val="single"/>
        </w:rPr>
      </w:pPr>
      <w:r>
        <w:rPr>
          <w:rFonts w:hint="eastAsia" w:ascii="宋体" w:hAnsi="宋体" w:cs="宋体"/>
          <w:b/>
          <w:bCs/>
          <w:color w:val="000000"/>
          <w:szCs w:val="21"/>
          <w:highlight w:val="none"/>
          <w:u w:val="single"/>
        </w:rPr>
        <w:t xml:space="preserve">1、发包人在招标工程量清单中给定暂估价的材料、工程设备属于依法必须招标的，应由发承包双方以招标的方式选择供应商，确定价格，并应以此为依据取代暂估价，调整合同价款。</w:t>
      </w:r>
      <w:r/>
    </w:p>
    <w:p>
      <w:pPr>
        <w:pStyle w:val="960"/>
        <w:ind w:firstLine="422"/>
        <w:jc w:val="left"/>
        <w:spacing w:line="360" w:lineRule="auto"/>
        <w:rPr>
          <w:rFonts w:hint="eastAsia" w:ascii="宋体" w:hAnsi="宋体" w:cs="宋体"/>
          <w:b/>
          <w:bCs/>
          <w:color w:val="000000"/>
          <w:szCs w:val="21"/>
          <w:highlight w:val="none"/>
          <w:u w:val="single"/>
        </w:rPr>
      </w:pPr>
      <w:r>
        <w:rPr>
          <w:rFonts w:hint="eastAsia" w:ascii="宋体" w:hAnsi="宋体" w:cs="宋体"/>
          <w:b/>
          <w:bCs/>
          <w:color w:val="000000"/>
          <w:szCs w:val="21"/>
          <w:highlight w:val="none"/>
          <w:u w:val="single"/>
        </w:rPr>
        <w:t xml:space="preserve">2、发包人在招标工程量清单中给定暂估价的材料、工程设备不属于依法必须招标的，应由承包人按照合同约定采购，经发包人确认单价后取代暂估价，调整合同价款。</w:t>
      </w:r>
      <w:r/>
    </w:p>
    <w:p>
      <w:pPr>
        <w:pStyle w:val="960"/>
        <w:ind w:firstLine="422"/>
        <w:jc w:val="left"/>
        <w:spacing w:line="360" w:lineRule="auto"/>
        <w:rPr>
          <w:rFonts w:hint="eastAsia" w:ascii="宋体" w:hAnsi="宋体" w:cs="宋体"/>
          <w:b/>
          <w:bCs/>
          <w:color w:val="000000"/>
          <w:szCs w:val="21"/>
          <w:highlight w:val="none"/>
          <w:u w:val="single"/>
        </w:rPr>
      </w:pPr>
      <w:r>
        <w:rPr>
          <w:rFonts w:hint="eastAsia" w:ascii="宋体" w:hAnsi="宋体" w:cs="宋体"/>
          <w:b/>
          <w:bCs/>
          <w:color w:val="000000"/>
          <w:szCs w:val="21"/>
          <w:highlight w:val="none"/>
          <w:u w:val="single"/>
        </w:rPr>
        <w:t xml:space="preserve">3、发包人在工程量清单中给定暂估价的专业工程不属于依法必须招标的，应按照“二、1、2、条”相应条款的规定确定专业工程价款，并应以此为依据取代专业工程暂估价，调整合同价款。</w:t>
      </w:r>
      <w:r/>
    </w:p>
    <w:p>
      <w:pPr>
        <w:pStyle w:val="960"/>
        <w:ind w:firstLine="422"/>
        <w:jc w:val="left"/>
        <w:spacing w:line="360" w:lineRule="auto"/>
        <w:rPr>
          <w:rFonts w:hint="eastAsia" w:ascii="宋体" w:hAnsi="宋体" w:cs="宋体"/>
          <w:b/>
          <w:bCs/>
          <w:color w:val="000000"/>
          <w:szCs w:val="21"/>
          <w:highlight w:val="none"/>
          <w:u w:val="single"/>
        </w:rPr>
      </w:pPr>
      <w:r>
        <w:rPr>
          <w:rFonts w:hint="eastAsia" w:ascii="宋体" w:hAnsi="宋体" w:cs="宋体"/>
          <w:b/>
          <w:bCs/>
          <w:color w:val="000000"/>
          <w:szCs w:val="21"/>
          <w:highlight w:val="none"/>
          <w:u w:val="single"/>
        </w:rPr>
        <w:t xml:space="preserve">4、发包人在招标工程量清单中给定暂估价的专业工程，依法必须招标的，应以专业工程发包中标价为依据取代专业工程暂估价，调整合同价款。</w:t>
      </w:r>
      <w:r/>
    </w:p>
    <w:p>
      <w:pPr>
        <w:pStyle w:val="960"/>
        <w:ind w:firstLine="422"/>
        <w:jc w:val="left"/>
        <w:spacing w:line="360" w:lineRule="auto"/>
        <w:rPr>
          <w:rFonts w:hint="eastAsia" w:ascii="宋体" w:hAnsi="宋体" w:cs="宋体"/>
          <w:b/>
          <w:bCs/>
          <w:color w:val="000000"/>
          <w:szCs w:val="21"/>
          <w:highlight w:val="none"/>
          <w:u w:val="single"/>
        </w:rPr>
      </w:pPr>
      <w:r>
        <w:rPr>
          <w:rFonts w:hint="eastAsia" w:ascii="宋体" w:hAnsi="宋体" w:cs="宋体"/>
          <w:b/>
          <w:bCs/>
          <w:color w:val="000000"/>
          <w:szCs w:val="21"/>
          <w:highlight w:val="none"/>
          <w:u w:val="single"/>
        </w:rPr>
        <w:t xml:space="preserve">八、不可抗力</w:t>
      </w:r>
      <w:r/>
    </w:p>
    <w:p>
      <w:pPr>
        <w:pStyle w:val="960"/>
        <w:ind w:firstLine="422"/>
        <w:jc w:val="left"/>
        <w:spacing w:line="360" w:lineRule="auto"/>
        <w:rPr>
          <w:rFonts w:hint="eastAsia" w:ascii="宋体" w:hAnsi="宋体" w:cs="宋体"/>
          <w:b/>
          <w:bCs/>
          <w:color w:val="000000"/>
          <w:szCs w:val="21"/>
          <w:highlight w:val="none"/>
          <w:u w:val="single"/>
        </w:rPr>
      </w:pPr>
      <w:r>
        <w:rPr>
          <w:rFonts w:hint="eastAsia" w:ascii="宋体" w:hAnsi="宋体" w:cs="宋体"/>
          <w:b/>
          <w:bCs/>
          <w:color w:val="000000"/>
          <w:szCs w:val="21"/>
          <w:highlight w:val="none"/>
          <w:u w:val="single"/>
        </w:rPr>
        <w:t xml:space="preserve">因不可抗力事件导致的人员伤亡、财产损失及其费用增加，发承包双方应按下列原则分别承担并调整合同价款和工期：</w:t>
      </w:r>
      <w:r/>
    </w:p>
    <w:p>
      <w:pPr>
        <w:pStyle w:val="960"/>
        <w:ind w:firstLine="422"/>
        <w:jc w:val="left"/>
        <w:spacing w:line="360" w:lineRule="auto"/>
        <w:rPr>
          <w:rFonts w:hint="eastAsia" w:ascii="宋体" w:hAnsi="宋体" w:cs="宋体"/>
          <w:b/>
          <w:bCs/>
          <w:color w:val="000000"/>
          <w:szCs w:val="21"/>
          <w:highlight w:val="none"/>
          <w:u w:val="single"/>
        </w:rPr>
      </w:pPr>
      <w:r>
        <w:rPr>
          <w:rFonts w:hint="eastAsia" w:ascii="宋体" w:hAnsi="宋体" w:cs="宋体"/>
          <w:b/>
          <w:bCs/>
          <w:color w:val="000000"/>
          <w:szCs w:val="21"/>
          <w:highlight w:val="none"/>
          <w:u w:val="single"/>
        </w:rPr>
        <w:t xml:space="preserve">1、合同工程本身的损害、因工程损害导致第三方人员伤亡和财产损失以及运至施工场地用于施工的材料和待安装的损害，应由发包人承担；</w:t>
      </w:r>
      <w:r/>
    </w:p>
    <w:p>
      <w:pPr>
        <w:pStyle w:val="960"/>
        <w:ind w:firstLine="422"/>
        <w:jc w:val="left"/>
        <w:spacing w:line="360" w:lineRule="auto"/>
        <w:rPr>
          <w:rFonts w:hint="eastAsia" w:ascii="宋体" w:hAnsi="宋体" w:cs="宋体"/>
          <w:b/>
          <w:bCs/>
          <w:color w:val="000000"/>
          <w:szCs w:val="21"/>
          <w:highlight w:val="none"/>
          <w:u w:val="single"/>
        </w:rPr>
      </w:pPr>
      <w:r>
        <w:rPr>
          <w:rFonts w:hint="eastAsia" w:ascii="宋体" w:hAnsi="宋体" w:cs="宋体"/>
          <w:b/>
          <w:bCs/>
          <w:color w:val="000000"/>
          <w:szCs w:val="21"/>
          <w:highlight w:val="none"/>
          <w:u w:val="single"/>
        </w:rPr>
        <w:t xml:space="preserve">2、发包人、承包人人员伤亡应由其所在单位负责，并应承担相应费用；</w:t>
      </w:r>
      <w:r/>
    </w:p>
    <w:p>
      <w:pPr>
        <w:pStyle w:val="960"/>
        <w:ind w:firstLine="422"/>
        <w:jc w:val="left"/>
        <w:spacing w:line="360" w:lineRule="auto"/>
        <w:rPr>
          <w:rFonts w:hint="eastAsia" w:ascii="宋体" w:hAnsi="宋体" w:cs="宋体"/>
          <w:b/>
          <w:bCs/>
          <w:color w:val="000000"/>
          <w:szCs w:val="21"/>
          <w:highlight w:val="none"/>
          <w:u w:val="single"/>
        </w:rPr>
      </w:pPr>
      <w:r>
        <w:rPr>
          <w:rFonts w:hint="eastAsia" w:ascii="宋体" w:hAnsi="宋体" w:cs="宋体"/>
          <w:b/>
          <w:bCs/>
          <w:color w:val="000000"/>
          <w:szCs w:val="21"/>
          <w:highlight w:val="none"/>
          <w:u w:val="single"/>
        </w:rPr>
        <w:t xml:space="preserve">3、承包人的施工机械设备损坏及停工损失，应由承包人承担；</w:t>
      </w:r>
      <w:r/>
    </w:p>
    <w:p>
      <w:pPr>
        <w:pStyle w:val="960"/>
        <w:ind w:firstLine="422"/>
        <w:jc w:val="left"/>
        <w:spacing w:line="360" w:lineRule="auto"/>
        <w:rPr>
          <w:rFonts w:hint="eastAsia" w:ascii="宋体" w:hAnsi="宋体" w:cs="宋体"/>
          <w:b/>
          <w:bCs/>
          <w:color w:val="000000"/>
          <w:szCs w:val="21"/>
          <w:highlight w:val="none"/>
          <w:u w:val="single"/>
        </w:rPr>
      </w:pPr>
      <w:r>
        <w:rPr>
          <w:rFonts w:hint="eastAsia" w:ascii="宋体" w:hAnsi="宋体" w:cs="宋体"/>
          <w:b/>
          <w:bCs/>
          <w:color w:val="000000"/>
          <w:szCs w:val="21"/>
          <w:highlight w:val="none"/>
          <w:u w:val="single"/>
        </w:rPr>
        <w:t xml:space="preserve">4、停工期间，承包人应发包人要求留在施工的必要的管理人员及保卫人员的费用应由发包人承担；</w:t>
      </w:r>
      <w:r/>
    </w:p>
    <w:p>
      <w:pPr>
        <w:pStyle w:val="960"/>
        <w:ind w:firstLine="422"/>
        <w:jc w:val="left"/>
        <w:spacing w:line="360" w:lineRule="auto"/>
        <w:rPr>
          <w:rFonts w:hint="eastAsia" w:ascii="宋体" w:hAnsi="宋体" w:cs="宋体"/>
          <w:b/>
          <w:bCs/>
          <w:color w:val="000000"/>
          <w:szCs w:val="21"/>
          <w:highlight w:val="none"/>
          <w:u w:val="single"/>
        </w:rPr>
      </w:pPr>
      <w:r>
        <w:rPr>
          <w:rFonts w:hint="eastAsia" w:ascii="宋体" w:hAnsi="宋体" w:cs="宋体"/>
          <w:b/>
          <w:bCs/>
          <w:color w:val="000000"/>
          <w:szCs w:val="21"/>
          <w:highlight w:val="none"/>
          <w:u w:val="single"/>
        </w:rPr>
        <w:t xml:space="preserve">5、工程所需清理、修复费用，应由发包人承担。</w:t>
      </w:r>
      <w:r/>
    </w:p>
    <w:p>
      <w:pPr>
        <w:pStyle w:val="96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2、总价合同。</w:t>
      </w:r>
      <w:r/>
    </w:p>
    <w:p>
      <w:pPr>
        <w:pStyle w:val="96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总价包含的风险范围：</w:t>
      </w:r>
      <w:r>
        <w:rPr>
          <w:rFonts w:hint="eastAsia" w:ascii="宋体" w:hAnsi="宋体" w:cs="宋体"/>
          <w:color w:val="000000"/>
          <w:szCs w:val="21"/>
          <w:highlight w:val="none"/>
          <w:u w:val="single"/>
        </w:rPr>
        <w:t xml:space="preserve">               /             </w:t>
      </w:r>
      <w:r>
        <w:rPr>
          <w:rFonts w:hint="eastAsia" w:ascii="宋体" w:hAnsi="宋体" w:cs="宋体"/>
          <w:color w:val="000000"/>
          <w:szCs w:val="21"/>
          <w:highlight w:val="none"/>
        </w:rPr>
        <w:t xml:space="preserve">。</w:t>
      </w:r>
      <w:r/>
    </w:p>
    <w:p>
      <w:pPr>
        <w:pStyle w:val="96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风险费用的计算方法：</w:t>
      </w:r>
      <w:r>
        <w:rPr>
          <w:rFonts w:hint="eastAsia" w:ascii="宋体" w:hAnsi="宋体" w:cs="宋体"/>
          <w:color w:val="000000"/>
          <w:szCs w:val="21"/>
          <w:highlight w:val="none"/>
          <w:u w:val="single"/>
        </w:rPr>
        <w:t xml:space="preserve">               /             </w:t>
      </w:r>
      <w:r>
        <w:rPr>
          <w:rFonts w:hint="eastAsia" w:ascii="宋体" w:hAnsi="宋体" w:cs="宋体"/>
          <w:color w:val="000000"/>
          <w:szCs w:val="21"/>
          <w:highlight w:val="none"/>
        </w:rPr>
        <w:t xml:space="preserve">。</w:t>
      </w:r>
      <w:r/>
    </w:p>
    <w:p>
      <w:pPr>
        <w:pStyle w:val="96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风险范围以外合同价格的调整方法：</w:t>
      </w:r>
      <w:r>
        <w:rPr>
          <w:rFonts w:hint="eastAsia" w:ascii="宋体" w:hAnsi="宋体" w:cs="宋体"/>
          <w:color w:val="000000"/>
          <w:szCs w:val="21"/>
          <w:highlight w:val="none"/>
          <w:u w:val="single"/>
        </w:rPr>
        <w:t xml:space="preserve">        /        </w:t>
      </w:r>
      <w:r>
        <w:rPr>
          <w:rFonts w:hint="eastAsia" w:ascii="宋体" w:hAnsi="宋体" w:cs="宋体"/>
          <w:color w:val="000000"/>
          <w:szCs w:val="21"/>
          <w:highlight w:val="none"/>
        </w:rPr>
        <w:t xml:space="preserve">。</w:t>
      </w:r>
      <w:r/>
    </w:p>
    <w:p>
      <w:pPr>
        <w:pStyle w:val="960"/>
        <w:ind w:firstLine="420"/>
        <w:jc w:val="left"/>
        <w:spacing w:line="360" w:lineRule="auto"/>
        <w:rPr>
          <w:rFonts w:hint="eastAsia" w:ascii="宋体" w:hAnsi="宋体" w:cs="宋体"/>
          <w:color w:val="000000"/>
          <w:szCs w:val="21"/>
          <w:highlight w:val="none"/>
          <w:u w:val="single"/>
        </w:rPr>
      </w:pPr>
      <w:r>
        <w:rPr>
          <w:rFonts w:hint="eastAsia" w:ascii="宋体" w:hAnsi="宋体" w:cs="宋体"/>
          <w:color w:val="000000"/>
          <w:szCs w:val="21"/>
          <w:highlight w:val="none"/>
        </w:rPr>
        <w:t xml:space="preserve">3、其他价格方式：</w:t>
      </w:r>
      <w:r>
        <w:rPr>
          <w:rFonts w:hint="eastAsia" w:ascii="宋体" w:hAnsi="宋体" w:cs="宋体"/>
          <w:color w:val="000000"/>
          <w:szCs w:val="21"/>
          <w:highlight w:val="none"/>
          <w:u w:val="single"/>
        </w:rPr>
        <w:t xml:space="preserve">        /       </w:t>
      </w:r>
      <w:r/>
    </w:p>
    <w:p>
      <w:pPr>
        <w:pStyle w:val="96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12.2 预付款</w:t>
      </w:r>
      <w:r/>
    </w:p>
    <w:p>
      <w:pPr>
        <w:pStyle w:val="96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12.2.1 预付款的支付</w:t>
      </w:r>
      <w:r/>
    </w:p>
    <w:p>
      <w:pPr>
        <w:pStyle w:val="96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预付款支付比例或金额：</w:t>
      </w:r>
      <w:r>
        <w:rPr>
          <w:rFonts w:hint="eastAsia" w:ascii="宋体" w:hAnsi="宋体" w:cs="宋体"/>
          <w:color w:val="000000"/>
          <w:szCs w:val="21"/>
          <w:highlight w:val="none"/>
          <w:u w:val="single"/>
        </w:rPr>
        <w:t xml:space="preserve">               /                 </w:t>
      </w:r>
      <w:r>
        <w:rPr>
          <w:rFonts w:hint="eastAsia" w:ascii="宋体" w:hAnsi="宋体" w:cs="宋体"/>
          <w:color w:val="000000"/>
          <w:szCs w:val="21"/>
          <w:highlight w:val="none"/>
        </w:rPr>
        <w:t xml:space="preserve">。</w:t>
      </w:r>
      <w:r/>
    </w:p>
    <w:p>
      <w:pPr>
        <w:pStyle w:val="96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预付款支付期限：</w:t>
      </w:r>
      <w:r>
        <w:rPr>
          <w:rFonts w:hint="eastAsia" w:ascii="宋体" w:hAnsi="宋体" w:cs="宋体"/>
          <w:color w:val="000000"/>
          <w:szCs w:val="21"/>
          <w:highlight w:val="none"/>
          <w:u w:val="single"/>
        </w:rPr>
        <w:t xml:space="preserve">                     /                 </w:t>
      </w:r>
      <w:r>
        <w:rPr>
          <w:rFonts w:hint="eastAsia" w:ascii="宋体" w:hAnsi="宋体" w:cs="宋体"/>
          <w:color w:val="000000"/>
          <w:szCs w:val="21"/>
          <w:highlight w:val="none"/>
        </w:rPr>
        <w:t xml:space="preserve">。</w:t>
      </w:r>
      <w:r/>
    </w:p>
    <w:p>
      <w:pPr>
        <w:pStyle w:val="96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预付款扣回的方式：</w:t>
      </w:r>
      <w:r>
        <w:rPr>
          <w:rFonts w:hint="eastAsia" w:ascii="宋体" w:hAnsi="宋体" w:cs="宋体"/>
          <w:color w:val="000000"/>
          <w:szCs w:val="21"/>
          <w:highlight w:val="none"/>
          <w:u w:val="single"/>
        </w:rPr>
        <w:t xml:space="preserve">                   /                 </w:t>
      </w:r>
      <w:r>
        <w:rPr>
          <w:rFonts w:hint="eastAsia" w:ascii="宋体" w:hAnsi="宋体" w:cs="宋体"/>
          <w:color w:val="000000"/>
          <w:szCs w:val="21"/>
          <w:highlight w:val="none"/>
        </w:rPr>
        <w:t xml:space="preserve">。</w:t>
      </w:r>
      <w:r/>
    </w:p>
    <w:p>
      <w:pPr>
        <w:pStyle w:val="96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12.2.2 预付款担保</w:t>
      </w:r>
      <w:r/>
    </w:p>
    <w:p>
      <w:pPr>
        <w:pStyle w:val="96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承包人提交预付款担保的期限：</w:t>
      </w:r>
      <w:r>
        <w:rPr>
          <w:rFonts w:hint="eastAsia" w:ascii="宋体" w:hAnsi="宋体" w:cs="宋体"/>
          <w:color w:val="000000"/>
          <w:szCs w:val="21"/>
          <w:highlight w:val="none"/>
          <w:u w:val="single"/>
        </w:rPr>
        <w:t xml:space="preserve">           /               </w:t>
      </w:r>
      <w:r>
        <w:rPr>
          <w:rFonts w:hint="eastAsia" w:ascii="宋体" w:hAnsi="宋体" w:cs="宋体"/>
          <w:color w:val="000000"/>
          <w:szCs w:val="21"/>
          <w:highlight w:val="none"/>
        </w:rPr>
        <w:t xml:space="preserve">。</w:t>
      </w:r>
      <w:r/>
    </w:p>
    <w:p>
      <w:pPr>
        <w:pStyle w:val="96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预付款担保的形式为：</w:t>
      </w:r>
      <w:r>
        <w:rPr>
          <w:rFonts w:hint="eastAsia" w:ascii="宋体" w:hAnsi="宋体" w:cs="宋体"/>
          <w:color w:val="000000"/>
          <w:szCs w:val="21"/>
          <w:highlight w:val="none"/>
          <w:u w:val="single"/>
        </w:rPr>
        <w:t xml:space="preserve">                   /               </w:t>
      </w:r>
      <w:r>
        <w:rPr>
          <w:rFonts w:hint="eastAsia" w:ascii="宋体" w:hAnsi="宋体" w:cs="宋体"/>
          <w:color w:val="000000"/>
          <w:szCs w:val="21"/>
          <w:highlight w:val="none"/>
        </w:rPr>
        <w:t xml:space="preserve">。</w:t>
      </w:r>
      <w:r/>
    </w:p>
    <w:p>
      <w:pPr>
        <w:pStyle w:val="96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12.3 计量</w:t>
      </w:r>
      <w:r/>
    </w:p>
    <w:p>
      <w:pPr>
        <w:pStyle w:val="96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12.3.1 计量原则</w:t>
      </w:r>
      <w:r/>
    </w:p>
    <w:p>
      <w:pPr>
        <w:pStyle w:val="96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工程量计算规则：</w:t>
      </w:r>
      <w:r>
        <w:rPr>
          <w:rFonts w:hint="eastAsia" w:ascii="宋体" w:hAnsi="宋体" w:cs="宋体"/>
          <w:color w:val="000000"/>
          <w:szCs w:val="21"/>
          <w:highlight w:val="none"/>
          <w:u w:val="single"/>
        </w:rPr>
        <w:t xml:space="preserve"> </w:t>
      </w:r>
      <w:r>
        <w:rPr>
          <w:rFonts w:hint="eastAsia" w:ascii="宋体" w:hAnsi="宋体" w:cs="宋体"/>
          <w:b/>
          <w:bCs/>
          <w:color w:val="000000"/>
          <w:szCs w:val="21"/>
          <w:highlight w:val="none"/>
          <w:u w:val="single"/>
        </w:rPr>
        <w:t xml:space="preserve">《建设工程工程量清单计价规范》（GB50500-2013）及相应计价定额的计算规则</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p>
    <w:p>
      <w:pPr>
        <w:pStyle w:val="96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12.3.2 计量周期</w:t>
      </w:r>
      <w:r/>
    </w:p>
    <w:p>
      <w:pPr>
        <w:pStyle w:val="96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关于计量周期的约定：</w:t>
      </w:r>
      <w:r>
        <w:rPr>
          <w:rFonts w:hint="eastAsia" w:ascii="宋体" w:hAnsi="宋体" w:cs="宋体"/>
          <w:color w:val="000000"/>
          <w:szCs w:val="21"/>
          <w:highlight w:val="none"/>
          <w:u w:val="single"/>
        </w:rPr>
        <w:t xml:space="preserve">                /                  </w:t>
      </w:r>
      <w:r>
        <w:rPr>
          <w:rFonts w:hint="eastAsia" w:ascii="宋体" w:hAnsi="宋体" w:cs="宋体"/>
          <w:color w:val="000000"/>
          <w:szCs w:val="21"/>
          <w:highlight w:val="none"/>
        </w:rPr>
        <w:t xml:space="preserve">。</w:t>
      </w:r>
      <w:r/>
    </w:p>
    <w:p>
      <w:pPr>
        <w:pStyle w:val="96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12.3.3 单价合同的计量</w:t>
      </w:r>
      <w:r/>
    </w:p>
    <w:p>
      <w:pPr>
        <w:pStyle w:val="96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关于单价合同计量的约定：</w:t>
      </w:r>
      <w:r>
        <w:rPr>
          <w:rFonts w:hint="eastAsia" w:ascii="宋体" w:hAnsi="宋体" w:cs="宋体"/>
          <w:color w:val="000000"/>
          <w:szCs w:val="21"/>
          <w:highlight w:val="none"/>
          <w:u w:val="single"/>
        </w:rPr>
        <w:t xml:space="preserve">            /                 </w:t>
      </w:r>
      <w:r>
        <w:rPr>
          <w:rFonts w:hint="eastAsia" w:ascii="宋体" w:hAnsi="宋体" w:cs="宋体"/>
          <w:color w:val="000000"/>
          <w:szCs w:val="21"/>
          <w:highlight w:val="none"/>
        </w:rPr>
        <w:t xml:space="preserve">。</w:t>
      </w:r>
      <w:r/>
    </w:p>
    <w:p>
      <w:pPr>
        <w:pStyle w:val="96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12.3.4 总价合同的计量</w:t>
      </w:r>
      <w:r/>
    </w:p>
    <w:p>
      <w:pPr>
        <w:pStyle w:val="96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关于总价合同计量的约定：</w:t>
      </w:r>
      <w:r>
        <w:rPr>
          <w:rFonts w:hint="eastAsia" w:ascii="宋体" w:hAnsi="宋体" w:cs="宋体"/>
          <w:color w:val="000000"/>
          <w:szCs w:val="21"/>
          <w:highlight w:val="none"/>
          <w:u w:val="single"/>
        </w:rPr>
        <w:t xml:space="preserve">            /                  </w:t>
      </w:r>
      <w:r>
        <w:rPr>
          <w:rFonts w:hint="eastAsia" w:ascii="宋体" w:hAnsi="宋体" w:cs="宋体"/>
          <w:color w:val="000000"/>
          <w:szCs w:val="21"/>
          <w:highlight w:val="none"/>
        </w:rPr>
        <w:t xml:space="preserve">。</w:t>
      </w:r>
      <w:r/>
    </w:p>
    <w:p>
      <w:pPr>
        <w:pStyle w:val="96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12.3.5总价合同采用支付分解表计量支付的，是否适用第12.3.4 项〔总价合同的计量〕约定进行计量：</w:t>
      </w:r>
      <w:r>
        <w:rPr>
          <w:rFonts w:hint="eastAsia" w:ascii="宋体" w:hAnsi="宋体" w:cs="宋体"/>
          <w:color w:val="000000"/>
          <w:szCs w:val="21"/>
          <w:highlight w:val="none"/>
          <w:u w:val="single"/>
        </w:rPr>
        <w:t xml:space="preserve">        /             </w:t>
      </w:r>
      <w:r>
        <w:rPr>
          <w:rFonts w:hint="eastAsia" w:ascii="宋体" w:hAnsi="宋体" w:cs="宋体"/>
          <w:color w:val="000000"/>
          <w:szCs w:val="21"/>
          <w:highlight w:val="none"/>
        </w:rPr>
        <w:t xml:space="preserve">。</w:t>
      </w:r>
      <w:r/>
    </w:p>
    <w:p>
      <w:pPr>
        <w:pStyle w:val="96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12.3.6 其他价格形式合同的计量</w:t>
      </w:r>
      <w:r/>
    </w:p>
    <w:p>
      <w:pPr>
        <w:pStyle w:val="96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其他价格形式的计量方式和程序：</w:t>
      </w:r>
      <w:r>
        <w:rPr>
          <w:rFonts w:hint="eastAsia" w:ascii="宋体" w:hAnsi="宋体" w:cs="宋体"/>
          <w:color w:val="000000"/>
          <w:szCs w:val="21"/>
          <w:highlight w:val="none"/>
          <w:u w:val="single"/>
        </w:rPr>
        <w:t xml:space="preserve">            /             </w:t>
      </w:r>
      <w:r>
        <w:rPr>
          <w:rFonts w:hint="eastAsia" w:ascii="宋体" w:hAnsi="宋体" w:cs="宋体"/>
          <w:color w:val="000000"/>
          <w:szCs w:val="21"/>
          <w:highlight w:val="none"/>
        </w:rPr>
        <w:t xml:space="preserve">。</w:t>
      </w:r>
      <w:r/>
    </w:p>
    <w:p>
      <w:pPr>
        <w:pStyle w:val="96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12.4 工程进度款支付</w:t>
      </w:r>
      <w:r/>
    </w:p>
    <w:p>
      <w:pPr>
        <w:pStyle w:val="960"/>
        <w:ind w:firstLine="422"/>
        <w:jc w:val="left"/>
        <w:spacing w:line="360" w:lineRule="auto"/>
        <w:rPr>
          <w:rFonts w:hint="eastAsia" w:ascii="宋体" w:hAnsi="宋体" w:cs="宋体"/>
          <w:b/>
          <w:bCs/>
          <w:color w:val="000000"/>
          <w:szCs w:val="21"/>
          <w:highlight w:val="none"/>
          <w:u w:val="single"/>
        </w:rPr>
      </w:pPr>
      <w:r>
        <w:rPr>
          <w:rFonts w:hint="eastAsia" w:ascii="宋体" w:hAnsi="宋体" w:cs="宋体"/>
          <w:b/>
          <w:bCs/>
          <w:color w:val="000000"/>
          <w:szCs w:val="21"/>
          <w:highlight w:val="none"/>
          <w:u w:val="single"/>
        </w:rPr>
        <w:t xml:space="preserve">中标价即为合同价，工程建设中上级部分财政资金到村后，发包方应根据省级要求按工程进度比例支付工程款;工程竣工后，经区级验收合格、待上级剩余资金全部到镇(村)且工程结算审计后付至工程结算审定价的97%，余款 3%作为质保金，待质保期满后且无质量问题一次性付清(甲方付款时乙方需提供正式税票)。</w:t>
      </w:r>
      <w:r/>
    </w:p>
    <w:p>
      <w:pPr>
        <w:pStyle w:val="96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12.4.2 进度付款申请单的编制</w:t>
      </w:r>
      <w:r/>
    </w:p>
    <w:p>
      <w:pPr>
        <w:pStyle w:val="96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关于进度付款申请单编制的约定：</w:t>
      </w:r>
      <w:r>
        <w:rPr>
          <w:rFonts w:hint="eastAsia" w:ascii="宋体" w:hAnsi="宋体" w:cs="宋体"/>
          <w:color w:val="000000"/>
          <w:szCs w:val="21"/>
          <w:highlight w:val="none"/>
          <w:u w:val="single"/>
        </w:rPr>
        <w:t xml:space="preserve"> </w:t>
      </w:r>
      <w:r>
        <w:rPr>
          <w:rFonts w:hint="eastAsia" w:ascii="宋体" w:hAnsi="宋体" w:cs="宋体"/>
          <w:b/>
          <w:bCs/>
          <w:color w:val="000000"/>
          <w:szCs w:val="21"/>
          <w:highlight w:val="none"/>
          <w:u w:val="single"/>
        </w:rPr>
        <w:t xml:space="preserve">按通用条款执行</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p>
    <w:p>
      <w:pPr>
        <w:pStyle w:val="96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12.4.3 进度付款申请单的提交</w:t>
      </w:r>
      <w:r/>
    </w:p>
    <w:p>
      <w:pPr>
        <w:pStyle w:val="96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（1）单价合同进度付款申请单提交的约定：</w:t>
      </w:r>
      <w:r>
        <w:rPr>
          <w:rFonts w:hint="eastAsia" w:ascii="宋体" w:hAnsi="宋体" w:cs="宋体"/>
          <w:color w:val="000000"/>
          <w:szCs w:val="21"/>
          <w:highlight w:val="none"/>
          <w:u w:val="single"/>
        </w:rPr>
        <w:t xml:space="preserve">        /       </w:t>
      </w:r>
      <w:r>
        <w:rPr>
          <w:rFonts w:hint="eastAsia" w:ascii="宋体" w:hAnsi="宋体" w:cs="宋体"/>
          <w:color w:val="000000"/>
          <w:szCs w:val="21"/>
          <w:highlight w:val="none"/>
        </w:rPr>
        <w:t xml:space="preserve">。</w:t>
      </w:r>
      <w:r/>
    </w:p>
    <w:p>
      <w:pPr>
        <w:pStyle w:val="96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（2）总价合同进度付款申请单提交的约定：</w:t>
      </w:r>
      <w:r>
        <w:rPr>
          <w:rFonts w:hint="eastAsia" w:ascii="宋体" w:hAnsi="宋体" w:cs="宋体"/>
          <w:color w:val="000000"/>
          <w:szCs w:val="21"/>
          <w:highlight w:val="none"/>
          <w:u w:val="single"/>
        </w:rPr>
        <w:t xml:space="preserve">       /        </w:t>
      </w:r>
      <w:r>
        <w:rPr>
          <w:rFonts w:hint="eastAsia" w:ascii="宋体" w:hAnsi="宋体" w:cs="宋体"/>
          <w:color w:val="000000"/>
          <w:szCs w:val="21"/>
          <w:highlight w:val="none"/>
        </w:rPr>
        <w:t xml:space="preserve">。</w:t>
      </w:r>
      <w:r/>
    </w:p>
    <w:p>
      <w:pPr>
        <w:pStyle w:val="96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（3）其他价格形式合同进度付款申请单提交的约定：</w:t>
      </w:r>
      <w:r>
        <w:rPr>
          <w:rFonts w:hint="eastAsia" w:ascii="宋体" w:hAnsi="宋体" w:cs="宋体"/>
          <w:color w:val="000000"/>
          <w:szCs w:val="21"/>
          <w:highlight w:val="none"/>
          <w:u w:val="single"/>
        </w:rPr>
        <w:t xml:space="preserve">         /           </w:t>
      </w:r>
      <w:r>
        <w:rPr>
          <w:rFonts w:hint="eastAsia" w:ascii="宋体" w:hAnsi="宋体" w:cs="宋体"/>
          <w:color w:val="000000"/>
          <w:szCs w:val="21"/>
          <w:highlight w:val="none"/>
        </w:rPr>
        <w:t xml:space="preserve">。</w:t>
      </w:r>
      <w:r/>
    </w:p>
    <w:p>
      <w:pPr>
        <w:pStyle w:val="96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12.4.4 进度款审核和支付</w:t>
      </w:r>
      <w:r/>
    </w:p>
    <w:p>
      <w:pPr>
        <w:pStyle w:val="960"/>
        <w:ind w:firstLine="420"/>
        <w:jc w:val="left"/>
        <w:spacing w:line="360" w:lineRule="auto"/>
        <w:rPr>
          <w:rFonts w:hint="eastAsia" w:ascii="宋体" w:hAnsi="宋体" w:cs="宋体"/>
          <w:color w:val="000000"/>
          <w:szCs w:val="21"/>
          <w:highlight w:val="none"/>
          <w:u w:val="single"/>
        </w:rPr>
      </w:pPr>
      <w:r>
        <w:rPr>
          <w:rFonts w:hint="eastAsia" w:ascii="宋体" w:hAnsi="宋体" w:cs="宋体"/>
          <w:color w:val="000000"/>
          <w:szCs w:val="21"/>
          <w:highlight w:val="none"/>
        </w:rPr>
        <w:t xml:space="preserve">（1）监理人审查并报送发包人的期限：</w:t>
      </w:r>
      <w:r>
        <w:rPr>
          <w:rFonts w:hint="eastAsia" w:ascii="宋体" w:hAnsi="宋体" w:cs="宋体"/>
          <w:color w:val="000000"/>
          <w:szCs w:val="21"/>
          <w:highlight w:val="none"/>
          <w:u w:val="single"/>
        </w:rPr>
        <w:t xml:space="preserve"> </w:t>
      </w:r>
      <w:r>
        <w:rPr>
          <w:rFonts w:hint="eastAsia" w:ascii="宋体" w:hAnsi="宋体" w:cs="宋体"/>
          <w:b/>
          <w:bCs/>
          <w:color w:val="000000"/>
          <w:szCs w:val="21"/>
          <w:highlight w:val="none"/>
          <w:u w:val="single"/>
        </w:rPr>
        <w:t xml:space="preserve">按通用条款执行</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p>
    <w:p>
      <w:pPr>
        <w:pStyle w:val="96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发包人完成审批并签发进度款支付证书的期限：</w:t>
      </w:r>
      <w:r>
        <w:rPr>
          <w:rFonts w:hint="eastAsia" w:ascii="宋体" w:hAnsi="宋体" w:cs="宋体"/>
          <w:color w:val="000000"/>
          <w:szCs w:val="21"/>
          <w:highlight w:val="none"/>
          <w:u w:val="single"/>
        </w:rPr>
        <w:t xml:space="preserve">   </w:t>
      </w:r>
      <w:r>
        <w:rPr>
          <w:rFonts w:hint="eastAsia" w:ascii="宋体" w:hAnsi="宋体" w:cs="宋体"/>
          <w:b/>
          <w:bCs/>
          <w:color w:val="000000"/>
          <w:szCs w:val="21"/>
          <w:highlight w:val="none"/>
          <w:u w:val="single"/>
        </w:rPr>
        <w:t xml:space="preserve">按通用条款执行</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p>
    <w:p>
      <w:pPr>
        <w:pStyle w:val="96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（2）发包人支付进度款的期限：</w:t>
      </w:r>
      <w:r>
        <w:rPr>
          <w:rFonts w:hint="eastAsia" w:ascii="宋体" w:hAnsi="宋体" w:cs="宋体"/>
          <w:color w:val="000000"/>
          <w:szCs w:val="21"/>
          <w:highlight w:val="none"/>
          <w:u w:val="single"/>
        </w:rPr>
        <w:t xml:space="preserve"> </w:t>
      </w:r>
      <w:r>
        <w:rPr>
          <w:rFonts w:hint="eastAsia" w:ascii="宋体" w:hAnsi="宋体" w:cs="宋体"/>
          <w:b/>
          <w:bCs/>
          <w:color w:val="000000"/>
          <w:szCs w:val="21"/>
          <w:highlight w:val="none"/>
          <w:u w:val="single"/>
        </w:rPr>
        <w:t xml:space="preserve">按 12.4 条款内容执行</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p>
    <w:p>
      <w:pPr>
        <w:pStyle w:val="96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12.4.6 支付分解表的编制</w:t>
      </w:r>
      <w:r/>
    </w:p>
    <w:p>
      <w:pPr>
        <w:pStyle w:val="96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2、总价合同支付分解表的编制与审批：</w:t>
      </w:r>
      <w:r>
        <w:rPr>
          <w:rFonts w:hint="eastAsia" w:ascii="宋体" w:hAnsi="宋体" w:cs="宋体"/>
          <w:color w:val="000000"/>
          <w:szCs w:val="21"/>
          <w:highlight w:val="none"/>
          <w:u w:val="single"/>
        </w:rPr>
        <w:t xml:space="preserve"> </w:t>
      </w:r>
      <w:r>
        <w:rPr>
          <w:rFonts w:hint="eastAsia" w:ascii="宋体" w:hAnsi="宋体" w:cs="宋体"/>
          <w:b/>
          <w:bCs/>
          <w:color w:val="000000"/>
          <w:szCs w:val="21"/>
          <w:highlight w:val="none"/>
          <w:u w:val="single"/>
        </w:rPr>
        <w:t xml:space="preserve">按通用条款执行</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p>
    <w:p>
      <w:pPr>
        <w:pStyle w:val="96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3、单价合同的总价项目支付分解表的编制与审批：</w:t>
      </w:r>
      <w:r>
        <w:rPr>
          <w:rFonts w:hint="eastAsia" w:ascii="宋体" w:hAnsi="宋体" w:cs="宋体"/>
          <w:color w:val="000000"/>
          <w:szCs w:val="21"/>
          <w:highlight w:val="none"/>
          <w:u w:val="single"/>
        </w:rPr>
        <w:t xml:space="preserve">      /          </w:t>
      </w:r>
      <w:r>
        <w:rPr>
          <w:rFonts w:hint="eastAsia" w:ascii="宋体" w:hAnsi="宋体" w:cs="宋体"/>
          <w:color w:val="000000"/>
          <w:szCs w:val="21"/>
          <w:highlight w:val="none"/>
        </w:rPr>
        <w:t xml:space="preserve">。</w:t>
      </w:r>
      <w:r/>
    </w:p>
    <w:p>
      <w:pPr>
        <w:pStyle w:val="961"/>
        <w:ind w:firstLine="420"/>
        <w:jc w:val="left"/>
        <w:spacing w:before="0" w:after="0" w:line="360" w:lineRule="auto"/>
        <w:rPr>
          <w:rFonts w:hint="eastAsia" w:ascii="宋体" w:hAnsi="宋体" w:cs="宋体"/>
          <w:b w:val="0"/>
          <w:color w:val="000000"/>
          <w:sz w:val="21"/>
          <w:szCs w:val="21"/>
          <w:highlight w:val="none"/>
        </w:rPr>
      </w:pPr>
      <w:r/>
      <w:bookmarkStart w:id="69" w:name="_Toc404776724"/>
      <w:r>
        <w:rPr>
          <w:rFonts w:hint="eastAsia" w:ascii="宋体" w:hAnsi="宋体" w:cs="宋体"/>
          <w:b w:val="0"/>
          <w:color w:val="000000"/>
          <w:sz w:val="21"/>
          <w:szCs w:val="21"/>
          <w:highlight w:val="none"/>
        </w:rPr>
        <w:t xml:space="preserve">13. 验收和工程试车</w:t>
      </w:r>
      <w:bookmarkEnd w:id="69"/>
      <w:r/>
      <w:r/>
    </w:p>
    <w:p>
      <w:pPr>
        <w:pStyle w:val="96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13.1 分部分项工程验收</w:t>
      </w:r>
      <w:r/>
    </w:p>
    <w:p>
      <w:pPr>
        <w:pStyle w:val="96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13.1.2监理人不能按时进行验收时，应提前</w:t>
      </w:r>
      <w:r>
        <w:rPr>
          <w:rFonts w:hint="eastAsia" w:ascii="宋体" w:hAnsi="宋体" w:cs="宋体"/>
          <w:color w:val="000000"/>
          <w:szCs w:val="21"/>
          <w:highlight w:val="none"/>
          <w:u w:val="single"/>
        </w:rPr>
        <w:t xml:space="preserve">  </w:t>
      </w:r>
      <w:r>
        <w:rPr>
          <w:rFonts w:hint="eastAsia" w:ascii="宋体" w:hAnsi="宋体" w:cs="宋体"/>
          <w:b/>
          <w:bCs/>
          <w:color w:val="000000"/>
          <w:szCs w:val="21"/>
          <w:highlight w:val="none"/>
          <w:u w:val="single"/>
        </w:rPr>
        <w:t xml:space="preserve"> 24  </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小时提交书面延期要求。</w:t>
      </w:r>
      <w:r/>
    </w:p>
    <w:p>
      <w:pPr>
        <w:pStyle w:val="960"/>
        <w:ind w:firstLine="420"/>
        <w:jc w:val="left"/>
        <w:spacing w:line="360" w:lineRule="auto"/>
        <w:rPr>
          <w:rFonts w:hint="eastAsia" w:ascii="宋体" w:hAnsi="宋体" w:cs="宋体"/>
          <w:b/>
          <w:color w:val="000000"/>
          <w:szCs w:val="21"/>
          <w:highlight w:val="none"/>
        </w:rPr>
      </w:pPr>
      <w:r>
        <w:rPr>
          <w:rFonts w:hint="eastAsia" w:ascii="宋体" w:hAnsi="宋体" w:cs="宋体"/>
          <w:color w:val="000000"/>
          <w:szCs w:val="21"/>
          <w:highlight w:val="none"/>
        </w:rPr>
        <w:t xml:space="preserve">关于延期最长不得超过：</w:t>
      </w:r>
      <w:r>
        <w:rPr>
          <w:rFonts w:hint="eastAsia" w:ascii="宋体" w:hAnsi="宋体" w:cs="宋体"/>
          <w:color w:val="000000"/>
          <w:szCs w:val="21"/>
          <w:highlight w:val="none"/>
          <w:u w:val="single"/>
        </w:rPr>
        <w:t xml:space="preserve">   </w:t>
      </w:r>
      <w:r>
        <w:rPr>
          <w:rFonts w:hint="eastAsia" w:ascii="宋体" w:hAnsi="宋体" w:cs="宋体"/>
          <w:b/>
          <w:bCs/>
          <w:color w:val="000000"/>
          <w:szCs w:val="21"/>
          <w:highlight w:val="none"/>
          <w:u w:val="single"/>
        </w:rPr>
        <w:t xml:space="preserve"> 48 </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小时。</w:t>
      </w:r>
      <w:r/>
    </w:p>
    <w:p>
      <w:pPr>
        <w:pStyle w:val="96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13.2 竣工验收</w:t>
      </w:r>
      <w:r/>
    </w:p>
    <w:p>
      <w:pPr>
        <w:pStyle w:val="96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13.2.2竣工验收程序</w:t>
      </w:r>
      <w:r/>
    </w:p>
    <w:p>
      <w:pPr>
        <w:pStyle w:val="96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关于竣工验收程序的约定：</w:t>
      </w:r>
      <w:r>
        <w:rPr>
          <w:rFonts w:hint="eastAsia" w:ascii="宋体" w:hAnsi="宋体" w:cs="宋体"/>
          <w:color w:val="000000"/>
          <w:szCs w:val="21"/>
          <w:highlight w:val="none"/>
          <w:u w:val="single"/>
        </w:rPr>
        <w:t xml:space="preserve">  </w:t>
      </w:r>
      <w:r>
        <w:rPr>
          <w:rFonts w:hint="eastAsia" w:ascii="宋体" w:hAnsi="宋体" w:cs="宋体"/>
          <w:b/>
          <w:bCs/>
          <w:color w:val="000000"/>
          <w:szCs w:val="21"/>
          <w:highlight w:val="none"/>
          <w:u w:val="single"/>
        </w:rPr>
        <w:t xml:space="preserve">按通用条款执行</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p>
    <w:p>
      <w:pPr>
        <w:pStyle w:val="96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13.2.5移交、接收全部与部分工程</w:t>
      </w:r>
      <w:r/>
    </w:p>
    <w:p>
      <w:pPr>
        <w:pStyle w:val="96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承包人向发包人移交工程的期限：</w:t>
      </w:r>
      <w:r>
        <w:rPr>
          <w:rFonts w:hint="eastAsia" w:ascii="宋体" w:hAnsi="宋体" w:cs="宋体"/>
          <w:color w:val="000000"/>
          <w:szCs w:val="21"/>
          <w:highlight w:val="none"/>
          <w:u w:val="single"/>
        </w:rPr>
        <w:t xml:space="preserve"> </w:t>
      </w:r>
      <w:r>
        <w:rPr>
          <w:rFonts w:hint="eastAsia" w:ascii="宋体" w:hAnsi="宋体" w:cs="宋体"/>
          <w:b/>
          <w:bCs/>
          <w:color w:val="000000"/>
          <w:szCs w:val="21"/>
          <w:highlight w:val="none"/>
          <w:u w:val="single"/>
        </w:rPr>
        <w:t xml:space="preserve">按通用条款执行</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p>
    <w:p>
      <w:pPr>
        <w:pStyle w:val="960"/>
        <w:ind w:firstLine="420"/>
        <w:jc w:val="left"/>
        <w:spacing w:line="360" w:lineRule="auto"/>
        <w:rPr>
          <w:rFonts w:hint="eastAsia" w:ascii="宋体" w:hAnsi="宋体" w:cs="宋体"/>
          <w:color w:val="000000"/>
          <w:szCs w:val="21"/>
          <w:highlight w:val="none"/>
          <w:u w:val="single"/>
        </w:rPr>
      </w:pPr>
      <w:r>
        <w:rPr>
          <w:rFonts w:hint="eastAsia" w:ascii="宋体" w:hAnsi="宋体" w:cs="宋体"/>
          <w:color w:val="000000"/>
          <w:szCs w:val="21"/>
          <w:highlight w:val="none"/>
        </w:rPr>
        <w:t xml:space="preserve">发包人未按本合同约定接收全部或部分工程的，违约金的计算方法为：</w:t>
      </w:r>
      <w:r>
        <w:rPr>
          <w:rFonts w:hint="eastAsia" w:ascii="宋体" w:hAnsi="宋体" w:cs="宋体"/>
          <w:color w:val="000000"/>
          <w:szCs w:val="21"/>
          <w:highlight w:val="none"/>
          <w:u w:val="single"/>
        </w:rPr>
        <w:t xml:space="preserve"> </w:t>
      </w:r>
      <w:r>
        <w:rPr>
          <w:rFonts w:hint="eastAsia" w:ascii="宋体" w:hAnsi="宋体" w:cs="宋体"/>
          <w:b/>
          <w:bCs/>
          <w:color w:val="000000"/>
          <w:szCs w:val="21"/>
          <w:highlight w:val="none"/>
          <w:u w:val="single"/>
        </w:rPr>
        <w:t xml:space="preserve">每延误一天罚合同价的万分之五 </w:t>
      </w:r>
      <w:r>
        <w:rPr>
          <w:rFonts w:hint="eastAsia" w:ascii="宋体" w:hAnsi="宋体" w:cs="宋体"/>
          <w:color w:val="000000"/>
          <w:szCs w:val="21"/>
          <w:highlight w:val="none"/>
        </w:rPr>
        <w:t xml:space="preserve">。</w:t>
      </w:r>
      <w:r/>
    </w:p>
    <w:p>
      <w:pPr>
        <w:pStyle w:val="96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承包人未按时移交工程的，违约金的计算方法为：</w:t>
      </w:r>
      <w:r>
        <w:rPr>
          <w:rFonts w:hint="eastAsia" w:ascii="宋体" w:hAnsi="宋体" w:cs="宋体"/>
          <w:color w:val="000000"/>
          <w:szCs w:val="21"/>
          <w:highlight w:val="none"/>
          <w:u w:val="single"/>
        </w:rPr>
        <w:t xml:space="preserve"> </w:t>
      </w:r>
      <w:r>
        <w:rPr>
          <w:rFonts w:hint="eastAsia" w:ascii="宋体" w:hAnsi="宋体" w:cs="宋体"/>
          <w:b/>
          <w:bCs/>
          <w:color w:val="000000"/>
          <w:szCs w:val="21"/>
          <w:highlight w:val="none"/>
          <w:u w:val="single"/>
        </w:rPr>
        <w:t xml:space="preserve">每延误一天罚合同价的万分之五</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p>
    <w:p>
      <w:pPr>
        <w:pStyle w:val="96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13.3 工程试车</w:t>
      </w:r>
      <w:r/>
    </w:p>
    <w:p>
      <w:pPr>
        <w:pStyle w:val="96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13.3.1 试车程序</w:t>
      </w:r>
      <w:r/>
    </w:p>
    <w:p>
      <w:pPr>
        <w:pStyle w:val="96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工程试车内容：</w:t>
      </w:r>
      <w:r>
        <w:rPr>
          <w:rFonts w:hint="eastAsia" w:ascii="宋体" w:hAnsi="宋体" w:cs="宋体"/>
          <w:color w:val="000000"/>
          <w:szCs w:val="21"/>
          <w:highlight w:val="none"/>
          <w:u w:val="single"/>
        </w:rPr>
        <w:t xml:space="preserve">   </w:t>
      </w:r>
      <w:r>
        <w:rPr>
          <w:rFonts w:hint="eastAsia" w:ascii="宋体" w:hAnsi="宋体" w:cs="宋体"/>
          <w:b/>
          <w:bCs/>
          <w:color w:val="000000"/>
          <w:szCs w:val="21"/>
          <w:highlight w:val="none"/>
          <w:u w:val="single"/>
        </w:rPr>
        <w:t xml:space="preserve">按规定执行</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p>
    <w:p>
      <w:pPr>
        <w:pStyle w:val="96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（1）单机无负荷试车费用由</w:t>
      </w:r>
      <w:r>
        <w:rPr>
          <w:rFonts w:hint="eastAsia" w:ascii="宋体" w:hAnsi="宋体" w:cs="宋体"/>
          <w:color w:val="000000"/>
          <w:szCs w:val="21"/>
          <w:highlight w:val="none"/>
          <w:u w:val="single"/>
        </w:rPr>
        <w:t xml:space="preserve">    </w:t>
      </w:r>
      <w:r>
        <w:rPr>
          <w:rFonts w:hint="eastAsia" w:ascii="宋体" w:hAnsi="宋体" w:cs="宋体"/>
          <w:b/>
          <w:bCs/>
          <w:color w:val="000000"/>
          <w:szCs w:val="21"/>
          <w:highlight w:val="none"/>
          <w:u w:val="single"/>
        </w:rPr>
        <w:t xml:space="preserve">承包人 </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承担；</w:t>
      </w:r>
      <w:r/>
    </w:p>
    <w:p>
      <w:pPr>
        <w:pStyle w:val="96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（2）无负荷联动试车费用由</w:t>
      </w:r>
      <w:r>
        <w:rPr>
          <w:rFonts w:hint="eastAsia" w:ascii="宋体" w:hAnsi="宋体" w:cs="宋体"/>
          <w:color w:val="000000"/>
          <w:szCs w:val="21"/>
          <w:highlight w:val="none"/>
          <w:u w:val="single"/>
        </w:rPr>
        <w:t xml:space="preserve">    </w:t>
      </w:r>
      <w:r>
        <w:rPr>
          <w:rFonts w:hint="eastAsia" w:ascii="宋体" w:hAnsi="宋体" w:cs="宋体"/>
          <w:b/>
          <w:bCs/>
          <w:color w:val="000000"/>
          <w:szCs w:val="21"/>
          <w:highlight w:val="none"/>
          <w:u w:val="single"/>
        </w:rPr>
        <w:t xml:space="preserve">承包人</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承担。</w:t>
      </w:r>
      <w:r/>
    </w:p>
    <w:p>
      <w:pPr>
        <w:pStyle w:val="96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13.3.3 投料试车</w:t>
      </w:r>
      <w:r/>
    </w:p>
    <w:p>
      <w:pPr>
        <w:pStyle w:val="96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关于投料试车相关事项的约定：</w:t>
      </w:r>
      <w:r>
        <w:rPr>
          <w:rFonts w:hint="eastAsia" w:ascii="宋体" w:hAnsi="宋体" w:cs="宋体"/>
          <w:color w:val="000000"/>
          <w:szCs w:val="21"/>
          <w:highlight w:val="none"/>
          <w:u w:val="single"/>
        </w:rPr>
        <w:t xml:space="preserve"> </w:t>
      </w:r>
      <w:r>
        <w:rPr>
          <w:rFonts w:hint="eastAsia" w:ascii="宋体" w:hAnsi="宋体" w:cs="宋体"/>
          <w:b/>
          <w:bCs/>
          <w:color w:val="000000"/>
          <w:szCs w:val="21"/>
          <w:highlight w:val="none"/>
          <w:u w:val="single"/>
        </w:rPr>
        <w:t xml:space="preserve">按通用条款执行</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p>
    <w:p>
      <w:pPr>
        <w:pStyle w:val="96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13.6 竣工退场</w:t>
      </w:r>
      <w:r/>
    </w:p>
    <w:p>
      <w:pPr>
        <w:pStyle w:val="96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13.6.1 竣工退场</w:t>
      </w:r>
      <w:r/>
    </w:p>
    <w:p>
      <w:pPr>
        <w:pStyle w:val="96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承包人完成竣工退场的期限：</w:t>
      </w:r>
      <w:r>
        <w:rPr>
          <w:rFonts w:hint="eastAsia" w:ascii="宋体" w:hAnsi="宋体" w:cs="宋体"/>
          <w:color w:val="000000"/>
          <w:szCs w:val="21"/>
          <w:highlight w:val="none"/>
          <w:u w:val="single"/>
        </w:rPr>
        <w:t xml:space="preserve"> </w:t>
      </w:r>
      <w:r>
        <w:rPr>
          <w:rFonts w:hint="eastAsia" w:ascii="宋体" w:hAnsi="宋体" w:cs="宋体"/>
          <w:b/>
          <w:bCs/>
          <w:color w:val="000000"/>
          <w:szCs w:val="21"/>
          <w:highlight w:val="none"/>
          <w:u w:val="single"/>
        </w:rPr>
        <w:t xml:space="preserve"> 竣工验收合格后 10 日内</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p>
    <w:p>
      <w:pPr>
        <w:pStyle w:val="961"/>
        <w:ind w:firstLine="420"/>
        <w:jc w:val="left"/>
        <w:spacing w:before="0" w:after="0" w:line="360" w:lineRule="auto"/>
        <w:rPr>
          <w:rFonts w:hint="eastAsia" w:ascii="宋体" w:hAnsi="宋体" w:cs="宋体"/>
          <w:b w:val="0"/>
          <w:color w:val="000000"/>
          <w:sz w:val="21"/>
          <w:szCs w:val="21"/>
          <w:highlight w:val="none"/>
        </w:rPr>
      </w:pPr>
      <w:r/>
      <w:bookmarkStart w:id="70" w:name="_Toc404776725"/>
      <w:r>
        <w:rPr>
          <w:rFonts w:hint="eastAsia" w:ascii="宋体" w:hAnsi="宋体" w:cs="宋体"/>
          <w:b w:val="0"/>
          <w:color w:val="000000"/>
          <w:sz w:val="21"/>
          <w:szCs w:val="21"/>
          <w:highlight w:val="none"/>
        </w:rPr>
        <w:t xml:space="preserve">14. 竣工结算</w:t>
      </w:r>
      <w:bookmarkEnd w:id="70"/>
      <w:r/>
      <w:r/>
    </w:p>
    <w:p>
      <w:pPr>
        <w:pStyle w:val="96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14.1 竣工结算申请</w:t>
      </w:r>
      <w:r/>
    </w:p>
    <w:p>
      <w:pPr>
        <w:pStyle w:val="96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承包人提交竣工结算申请单的期限：</w:t>
      </w:r>
      <w:r>
        <w:rPr>
          <w:rFonts w:hint="eastAsia" w:ascii="宋体" w:hAnsi="宋体" w:cs="宋体"/>
          <w:color w:val="000000"/>
          <w:szCs w:val="21"/>
          <w:highlight w:val="none"/>
          <w:u w:val="single"/>
        </w:rPr>
        <w:t xml:space="preserve"> </w:t>
      </w:r>
      <w:r>
        <w:rPr>
          <w:rFonts w:hint="eastAsia" w:ascii="宋体" w:hAnsi="宋体" w:cs="宋体"/>
          <w:b/>
          <w:bCs/>
          <w:color w:val="000000"/>
          <w:szCs w:val="21"/>
          <w:highlight w:val="none"/>
          <w:u w:val="single"/>
        </w:rPr>
        <w:t xml:space="preserve">按通用条款执行</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p>
    <w:p>
      <w:pPr>
        <w:pStyle w:val="96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竣工结算申请单应包括的内容：</w:t>
      </w:r>
      <w:r>
        <w:rPr>
          <w:rFonts w:hint="eastAsia" w:ascii="宋体" w:hAnsi="宋体" w:cs="宋体"/>
          <w:color w:val="000000"/>
          <w:szCs w:val="21"/>
          <w:highlight w:val="none"/>
          <w:u w:val="single"/>
        </w:rPr>
        <w:t xml:space="preserve">   </w:t>
      </w:r>
      <w:r>
        <w:rPr>
          <w:rFonts w:hint="eastAsia" w:ascii="宋体" w:hAnsi="宋体" w:cs="宋体"/>
          <w:b/>
          <w:bCs/>
          <w:color w:val="000000"/>
          <w:szCs w:val="21"/>
          <w:highlight w:val="none"/>
          <w:u w:val="single"/>
        </w:rPr>
        <w:t xml:space="preserve">按通用条款执行</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p>
    <w:p>
      <w:pPr>
        <w:pStyle w:val="96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14.2 竣工结算审核</w:t>
      </w:r>
      <w:r/>
    </w:p>
    <w:p>
      <w:pPr>
        <w:pStyle w:val="96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发包人审批竣工付款申请单的期限：</w:t>
      </w:r>
      <w:r>
        <w:rPr>
          <w:rFonts w:hint="eastAsia" w:ascii="宋体" w:hAnsi="宋体" w:cs="宋体"/>
          <w:color w:val="000000"/>
          <w:szCs w:val="21"/>
          <w:highlight w:val="none"/>
          <w:u w:val="single"/>
        </w:rPr>
        <w:t xml:space="preserve">   </w:t>
      </w:r>
      <w:r>
        <w:rPr>
          <w:rFonts w:hint="eastAsia" w:ascii="宋体" w:hAnsi="宋体" w:cs="宋体"/>
          <w:b/>
          <w:bCs/>
          <w:color w:val="000000"/>
          <w:szCs w:val="21"/>
          <w:highlight w:val="none"/>
          <w:u w:val="single"/>
        </w:rPr>
        <w:t xml:space="preserve">  90天   </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p>
    <w:p>
      <w:pPr>
        <w:pStyle w:val="96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发包人完成竣工付款的期限：</w:t>
      </w:r>
      <w:r>
        <w:rPr>
          <w:rFonts w:hint="eastAsia" w:ascii="宋体" w:hAnsi="宋体" w:cs="宋体"/>
          <w:color w:val="000000"/>
          <w:szCs w:val="21"/>
          <w:highlight w:val="none"/>
          <w:u w:val="single"/>
        </w:rPr>
        <w:t xml:space="preserve">  </w:t>
      </w:r>
      <w:r>
        <w:rPr>
          <w:rFonts w:hint="eastAsia" w:ascii="宋体" w:hAnsi="宋体" w:cs="宋体"/>
          <w:b/>
          <w:bCs/>
          <w:color w:val="000000"/>
          <w:szCs w:val="21"/>
          <w:highlight w:val="none"/>
          <w:u w:val="single"/>
        </w:rPr>
        <w:t xml:space="preserve">按 12.4 条款内容执行</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p>
    <w:p>
      <w:pPr>
        <w:pStyle w:val="96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关于竣工付款证书异议部分复核的方式和程序：</w:t>
      </w:r>
      <w:r>
        <w:rPr>
          <w:rFonts w:hint="eastAsia" w:ascii="宋体" w:hAnsi="宋体" w:cs="宋体"/>
          <w:color w:val="000000"/>
          <w:szCs w:val="21"/>
          <w:highlight w:val="none"/>
          <w:u w:val="single"/>
        </w:rPr>
        <w:t xml:space="preserve">     /       </w:t>
      </w:r>
      <w:r>
        <w:rPr>
          <w:rFonts w:hint="eastAsia" w:ascii="宋体" w:hAnsi="宋体" w:cs="宋体"/>
          <w:color w:val="000000"/>
          <w:szCs w:val="21"/>
          <w:highlight w:val="none"/>
        </w:rPr>
        <w:t xml:space="preserve">。</w:t>
      </w:r>
      <w:r/>
    </w:p>
    <w:p>
      <w:pPr>
        <w:pStyle w:val="96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14.4 最终结清</w:t>
      </w:r>
      <w:r/>
    </w:p>
    <w:p>
      <w:pPr>
        <w:pStyle w:val="96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14.4.1 最终结清申请单</w:t>
      </w:r>
      <w:r/>
    </w:p>
    <w:p>
      <w:pPr>
        <w:pStyle w:val="96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承包人提交最终结清申请单的份数：</w:t>
      </w:r>
      <w:r>
        <w:rPr>
          <w:rFonts w:hint="eastAsia" w:ascii="宋体" w:hAnsi="宋体" w:cs="宋体"/>
          <w:color w:val="000000"/>
          <w:szCs w:val="21"/>
          <w:highlight w:val="none"/>
          <w:u w:val="single"/>
        </w:rPr>
        <w:t xml:space="preserve">  </w:t>
      </w:r>
      <w:r>
        <w:rPr>
          <w:rFonts w:hint="eastAsia" w:ascii="宋体" w:hAnsi="宋体" w:cs="宋体"/>
          <w:b/>
          <w:bCs/>
          <w:color w:val="000000"/>
          <w:szCs w:val="21"/>
          <w:highlight w:val="none"/>
          <w:u w:val="single"/>
        </w:rPr>
        <w:t xml:space="preserve">按通用条款执行</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p>
    <w:p>
      <w:pPr>
        <w:pStyle w:val="96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承包人提交最终结算申请单的期限：</w:t>
      </w:r>
      <w:r>
        <w:rPr>
          <w:rFonts w:hint="eastAsia" w:ascii="宋体" w:hAnsi="宋体" w:cs="宋体"/>
          <w:color w:val="000000"/>
          <w:szCs w:val="21"/>
          <w:highlight w:val="none"/>
          <w:u w:val="single"/>
        </w:rPr>
        <w:t xml:space="preserve">  </w:t>
      </w:r>
      <w:r>
        <w:rPr>
          <w:rFonts w:hint="eastAsia" w:ascii="宋体" w:hAnsi="宋体" w:cs="宋体"/>
          <w:b/>
          <w:bCs/>
          <w:color w:val="000000"/>
          <w:szCs w:val="21"/>
          <w:highlight w:val="none"/>
          <w:u w:val="single"/>
        </w:rPr>
        <w:t xml:space="preserve">按通用条款执行</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 </w:t>
      </w:r>
      <w:r/>
    </w:p>
    <w:p>
      <w:pPr>
        <w:pStyle w:val="96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14.4.2 最终结清证书和支付</w:t>
      </w:r>
      <w:r/>
    </w:p>
    <w:p>
      <w:pPr>
        <w:pStyle w:val="96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（1）发包人完成最终结清申请单的审批并颁发最终结清证书的期限：</w:t>
      </w:r>
      <w:r>
        <w:rPr>
          <w:rFonts w:hint="eastAsia" w:ascii="宋体" w:hAnsi="宋体" w:cs="宋体"/>
          <w:color w:val="000000"/>
          <w:szCs w:val="21"/>
          <w:highlight w:val="none"/>
          <w:u w:val="single"/>
        </w:rPr>
        <w:t xml:space="preserve">  </w:t>
      </w:r>
      <w:r>
        <w:rPr>
          <w:rFonts w:hint="eastAsia" w:ascii="宋体" w:hAnsi="宋体" w:cs="宋体"/>
          <w:b/>
          <w:bCs/>
          <w:color w:val="000000"/>
          <w:szCs w:val="21"/>
          <w:highlight w:val="none"/>
          <w:u w:val="single"/>
        </w:rPr>
        <w:t xml:space="preserve">按通用条款执行</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p>
    <w:p>
      <w:pPr>
        <w:pStyle w:val="96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（2）发包人完成支付的期限：</w:t>
      </w:r>
      <w:r>
        <w:rPr>
          <w:rFonts w:hint="eastAsia" w:ascii="宋体" w:hAnsi="宋体" w:cs="宋体"/>
          <w:color w:val="000000"/>
          <w:szCs w:val="21"/>
          <w:highlight w:val="none"/>
          <w:u w:val="single"/>
        </w:rPr>
        <w:t xml:space="preserve"> </w:t>
      </w:r>
      <w:r>
        <w:rPr>
          <w:rFonts w:hint="eastAsia" w:ascii="宋体" w:hAnsi="宋体" w:cs="宋体"/>
          <w:b/>
          <w:bCs/>
          <w:color w:val="000000"/>
          <w:szCs w:val="21"/>
          <w:highlight w:val="none"/>
          <w:u w:val="single"/>
        </w:rPr>
        <w:t xml:space="preserve">颁发最终结清证书后 14 天内完成支付</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p>
    <w:p>
      <w:pPr>
        <w:pStyle w:val="961"/>
        <w:ind w:firstLine="420"/>
        <w:jc w:val="left"/>
        <w:spacing w:before="0" w:after="0" w:line="360" w:lineRule="auto"/>
        <w:rPr>
          <w:rFonts w:hint="eastAsia" w:ascii="宋体" w:hAnsi="宋体" w:cs="宋体"/>
          <w:b w:val="0"/>
          <w:color w:val="000000"/>
          <w:sz w:val="21"/>
          <w:szCs w:val="21"/>
          <w:highlight w:val="none"/>
        </w:rPr>
      </w:pPr>
      <w:r/>
      <w:bookmarkStart w:id="71" w:name="_Toc404776726"/>
      <w:r>
        <w:rPr>
          <w:rFonts w:hint="eastAsia" w:ascii="宋体" w:hAnsi="宋体" w:cs="宋体"/>
          <w:b w:val="0"/>
          <w:color w:val="000000"/>
          <w:sz w:val="21"/>
          <w:szCs w:val="21"/>
          <w:highlight w:val="none"/>
        </w:rPr>
        <w:t xml:space="preserve">15. 缺陷责任期与保修</w:t>
      </w:r>
      <w:bookmarkEnd w:id="71"/>
      <w:r/>
      <w:r/>
    </w:p>
    <w:p>
      <w:pPr>
        <w:pStyle w:val="96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15.2缺陷责任期</w:t>
      </w:r>
      <w:r/>
    </w:p>
    <w:p>
      <w:pPr>
        <w:pStyle w:val="96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缺陷责任期的具体期限：</w:t>
      </w:r>
      <w:r>
        <w:rPr>
          <w:rFonts w:hint="eastAsia" w:ascii="宋体" w:hAnsi="宋体" w:cs="宋体"/>
          <w:color w:val="000000"/>
          <w:szCs w:val="21"/>
          <w:highlight w:val="none"/>
          <w:u w:val="single"/>
        </w:rPr>
        <w:t xml:space="preserve">  </w:t>
      </w:r>
      <w:r>
        <w:rPr>
          <w:rFonts w:hint="eastAsia" w:ascii="宋体" w:hAnsi="宋体" w:cs="宋体"/>
          <w:b/>
          <w:bCs/>
          <w:color w:val="000000"/>
          <w:szCs w:val="21"/>
          <w:highlight w:val="none"/>
          <w:u w:val="single"/>
        </w:rPr>
        <w:t xml:space="preserve">自实际竣工验收合格日期起计算，</w:t>
      </w:r>
      <w:r>
        <w:rPr>
          <w:rFonts w:hint="eastAsia" w:ascii="宋体" w:hAnsi="宋体" w:cs="宋体"/>
          <w:b/>
          <w:bCs/>
          <w:color w:val="000000"/>
          <w:szCs w:val="21"/>
          <w:highlight w:val="none"/>
          <w:u w:val="single"/>
          <w:lang w:val="en-US" w:eastAsia="zh-CN"/>
        </w:rPr>
        <w:t xml:space="preserve">一</w:t>
      </w:r>
      <w:r>
        <w:rPr>
          <w:rFonts w:hint="eastAsia" w:ascii="宋体" w:hAnsi="宋体" w:cs="宋体"/>
          <w:b/>
          <w:bCs/>
          <w:color w:val="000000"/>
          <w:szCs w:val="21"/>
          <w:highlight w:val="none"/>
          <w:u w:val="single"/>
        </w:rPr>
        <w:t xml:space="preserve">年</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p>
    <w:p>
      <w:pPr>
        <w:pStyle w:val="96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15.3 质量保证金</w:t>
      </w:r>
      <w:r/>
    </w:p>
    <w:p>
      <w:pPr>
        <w:pStyle w:val="96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关于是否扣留质量保证金的约定：</w:t>
      </w:r>
      <w:r>
        <w:rPr>
          <w:rFonts w:hint="eastAsia" w:ascii="宋体" w:hAnsi="宋体" w:cs="宋体"/>
          <w:color w:val="000000"/>
          <w:szCs w:val="21"/>
          <w:highlight w:val="none"/>
          <w:u w:val="single"/>
        </w:rPr>
        <w:t xml:space="preserve"> </w:t>
      </w:r>
      <w:r>
        <w:rPr>
          <w:rFonts w:hint="eastAsia" w:ascii="宋体" w:hAnsi="宋体" w:cs="宋体"/>
          <w:b/>
          <w:bCs/>
          <w:color w:val="000000"/>
          <w:szCs w:val="21"/>
          <w:highlight w:val="none"/>
          <w:u w:val="single"/>
        </w:rPr>
        <w:t xml:space="preserve">工程质量保修金为工程审定价总额的3% </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p>
    <w:p>
      <w:pPr>
        <w:pStyle w:val="96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15.3.1 承包人提供质量保证金的方式</w:t>
      </w:r>
      <w:r/>
    </w:p>
    <w:p>
      <w:pPr>
        <w:pStyle w:val="96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质量保证金采用以下第</w:t>
      </w:r>
      <w:r>
        <w:rPr>
          <w:rFonts w:hint="eastAsia" w:ascii="宋体" w:hAnsi="宋体" w:cs="宋体"/>
          <w:color w:val="000000"/>
          <w:szCs w:val="21"/>
          <w:highlight w:val="none"/>
          <w:u w:val="single"/>
        </w:rPr>
        <w:t xml:space="preserve">   </w:t>
      </w:r>
      <w:r>
        <w:rPr>
          <w:rFonts w:hint="eastAsia" w:ascii="宋体" w:hAnsi="宋体" w:cs="宋体"/>
          <w:b/>
          <w:bCs/>
          <w:color w:val="000000"/>
          <w:szCs w:val="21"/>
          <w:highlight w:val="none"/>
          <w:u w:val="single"/>
        </w:rPr>
        <w:t xml:space="preserve">（2） </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种方式：</w:t>
      </w:r>
      <w:r/>
    </w:p>
    <w:p>
      <w:pPr>
        <w:pStyle w:val="96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（1）质量保证金保函，保证金额为：</w:t>
      </w:r>
      <w:r>
        <w:rPr>
          <w:rFonts w:hint="eastAsia" w:ascii="宋体" w:hAnsi="宋体" w:cs="宋体"/>
          <w:color w:val="000000"/>
          <w:szCs w:val="21"/>
          <w:highlight w:val="none"/>
          <w:u w:val="single"/>
        </w:rPr>
        <w:t xml:space="preserve">         /          </w:t>
      </w:r>
      <w:r>
        <w:rPr>
          <w:rFonts w:hint="eastAsia" w:ascii="宋体" w:hAnsi="宋体" w:cs="宋体"/>
          <w:color w:val="000000"/>
          <w:szCs w:val="21"/>
          <w:highlight w:val="none"/>
        </w:rPr>
        <w:t xml:space="preserve">； </w:t>
      </w:r>
      <w:r/>
    </w:p>
    <w:p>
      <w:pPr>
        <w:pStyle w:val="96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w:t>
      </w:r>
      <w:r>
        <w:rPr>
          <w:rFonts w:hint="eastAsia" w:ascii="宋体" w:hAnsi="宋体" w:cs="宋体"/>
          <w:b/>
          <w:bCs/>
          <w:color w:val="000000"/>
          <w:szCs w:val="21"/>
          <w:highlight w:val="none"/>
          <w:u w:val="single"/>
        </w:rPr>
        <w:t xml:space="preserve"> 3 </w:t>
      </w:r>
      <w:r>
        <w:rPr>
          <w:rFonts w:hint="eastAsia" w:ascii="宋体" w:hAnsi="宋体" w:cs="宋体"/>
          <w:color w:val="000000"/>
          <w:szCs w:val="21"/>
          <w:highlight w:val="none"/>
        </w:rPr>
        <w:t xml:space="preserve">%的工程款；</w:t>
      </w:r>
      <w:r/>
    </w:p>
    <w:p>
      <w:pPr>
        <w:pStyle w:val="96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（3）其他方式：</w:t>
      </w:r>
      <w:r>
        <w:rPr>
          <w:rFonts w:hint="eastAsia" w:ascii="宋体" w:hAnsi="宋体" w:cs="宋体"/>
          <w:color w:val="000000"/>
          <w:szCs w:val="21"/>
          <w:highlight w:val="none"/>
          <w:u w:val="single"/>
        </w:rPr>
        <w:t xml:space="preserve">             /                 </w:t>
      </w:r>
      <w:r>
        <w:rPr>
          <w:rFonts w:hint="eastAsia" w:ascii="宋体" w:hAnsi="宋体" w:cs="宋体"/>
          <w:color w:val="000000"/>
          <w:szCs w:val="21"/>
          <w:highlight w:val="none"/>
        </w:rPr>
        <w:t xml:space="preserve">。</w:t>
      </w:r>
      <w:r/>
    </w:p>
    <w:p>
      <w:pPr>
        <w:pStyle w:val="96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15.3.2 质量保证金的扣留 </w:t>
      </w:r>
      <w:r/>
    </w:p>
    <w:p>
      <w:pPr>
        <w:pStyle w:val="96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质量保证金的扣留采取以下第</w:t>
      </w:r>
      <w:r>
        <w:rPr>
          <w:rFonts w:hint="eastAsia" w:ascii="宋体" w:hAnsi="宋体" w:cs="宋体"/>
          <w:color w:val="000000"/>
          <w:szCs w:val="21"/>
          <w:highlight w:val="none"/>
          <w:u w:val="single"/>
        </w:rPr>
        <w:t xml:space="preserve">  </w:t>
      </w:r>
      <w:r>
        <w:rPr>
          <w:rFonts w:hint="eastAsia" w:ascii="宋体" w:hAnsi="宋体" w:cs="宋体"/>
          <w:b/>
          <w:bCs/>
          <w:color w:val="000000"/>
          <w:szCs w:val="21"/>
          <w:highlight w:val="none"/>
          <w:u w:val="single"/>
        </w:rPr>
        <w:t xml:space="preserve"> 2  </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种方式：</w:t>
      </w:r>
      <w:r/>
    </w:p>
    <w:p>
      <w:pPr>
        <w:pStyle w:val="96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（1）在支付工程进度款时逐次扣留，在此情形下，质量保证金的计算基数不包括预付款的支付、扣回以及价格调整的金额；</w:t>
      </w:r>
      <w:r/>
    </w:p>
    <w:p>
      <w:pPr>
        <w:pStyle w:val="96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（2）工程竣工结算时一次性扣留质量保证金；</w:t>
      </w:r>
      <w:r/>
    </w:p>
    <w:p>
      <w:pPr>
        <w:pStyle w:val="96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（3）其他扣留方式：</w:t>
      </w:r>
      <w:r>
        <w:rPr>
          <w:rFonts w:hint="eastAsia" w:ascii="宋体" w:hAnsi="宋体" w:cs="宋体"/>
          <w:color w:val="000000"/>
          <w:szCs w:val="21"/>
          <w:highlight w:val="none"/>
          <w:u w:val="single"/>
        </w:rPr>
        <w:t xml:space="preserve">               /                  </w:t>
      </w:r>
      <w:r>
        <w:rPr>
          <w:rFonts w:hint="eastAsia" w:ascii="宋体" w:hAnsi="宋体" w:cs="宋体"/>
          <w:color w:val="000000"/>
          <w:szCs w:val="21"/>
          <w:highlight w:val="none"/>
        </w:rPr>
        <w:t xml:space="preserve">。</w:t>
      </w:r>
      <w:r/>
    </w:p>
    <w:p>
      <w:pPr>
        <w:pStyle w:val="96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关于质量保证金的补充约定：</w:t>
      </w:r>
      <w:r>
        <w:rPr>
          <w:rFonts w:hint="eastAsia" w:ascii="宋体" w:hAnsi="宋体" w:cs="宋体"/>
          <w:color w:val="000000"/>
          <w:szCs w:val="21"/>
          <w:highlight w:val="none"/>
          <w:u w:val="single"/>
        </w:rPr>
        <w:t xml:space="preserve">  </w:t>
      </w:r>
      <w:r>
        <w:rPr>
          <w:rFonts w:hint="eastAsia" w:ascii="宋体" w:hAnsi="宋体" w:cs="宋体"/>
          <w:b/>
          <w:bCs/>
          <w:color w:val="000000"/>
          <w:szCs w:val="21"/>
          <w:highlight w:val="none"/>
          <w:u w:val="single"/>
        </w:rPr>
        <w:t xml:space="preserve">质保期满后，如无问题，一次性退还 </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p>
    <w:p>
      <w:pPr>
        <w:pStyle w:val="96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15.4保修</w:t>
      </w:r>
      <w:r/>
    </w:p>
    <w:p>
      <w:pPr>
        <w:pStyle w:val="96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15.4.1 保修责任</w:t>
      </w:r>
      <w:r/>
    </w:p>
    <w:p>
      <w:pPr>
        <w:pStyle w:val="96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工程保修期为：</w:t>
      </w:r>
      <w:r>
        <w:rPr>
          <w:rFonts w:hint="eastAsia" w:ascii="宋体" w:hAnsi="宋体" w:cs="宋体"/>
          <w:color w:val="000000"/>
          <w:szCs w:val="21"/>
          <w:highlight w:val="none"/>
          <w:u w:val="single"/>
        </w:rPr>
        <w:t xml:space="preserve">   详见附件《工程质量保修书》    </w:t>
      </w:r>
      <w:r>
        <w:rPr>
          <w:rFonts w:hint="eastAsia" w:ascii="宋体" w:hAnsi="宋体" w:cs="宋体"/>
          <w:color w:val="000000"/>
          <w:szCs w:val="21"/>
          <w:highlight w:val="none"/>
        </w:rPr>
        <w:t xml:space="preserve">。</w:t>
      </w:r>
      <w:r/>
    </w:p>
    <w:p>
      <w:pPr>
        <w:pStyle w:val="96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15.4.3 修复通知</w:t>
      </w:r>
      <w:r/>
    </w:p>
    <w:p>
      <w:pPr>
        <w:pStyle w:val="96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承包人收到保修通知并到达工程现场的合理时间：</w:t>
      </w:r>
      <w:r>
        <w:rPr>
          <w:rFonts w:hint="eastAsia" w:ascii="宋体" w:hAnsi="宋体" w:cs="宋体"/>
          <w:color w:val="000000"/>
          <w:szCs w:val="21"/>
          <w:highlight w:val="none"/>
          <w:u w:val="single"/>
        </w:rPr>
        <w:t xml:space="preserve">  </w:t>
      </w:r>
      <w:r>
        <w:rPr>
          <w:rFonts w:hint="eastAsia" w:ascii="宋体" w:hAnsi="宋体" w:cs="宋体"/>
          <w:b/>
          <w:bCs/>
          <w:color w:val="000000"/>
          <w:szCs w:val="21"/>
          <w:highlight w:val="none"/>
          <w:u w:val="single"/>
        </w:rPr>
        <w:t xml:space="preserve">按通用条款执行</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p>
    <w:p>
      <w:pPr>
        <w:pStyle w:val="961"/>
        <w:ind w:firstLine="420"/>
        <w:jc w:val="left"/>
        <w:spacing w:before="0" w:after="0" w:line="360" w:lineRule="auto"/>
        <w:rPr>
          <w:rFonts w:hint="eastAsia" w:ascii="宋体" w:hAnsi="宋体" w:cs="宋体"/>
          <w:b w:val="0"/>
          <w:color w:val="000000"/>
          <w:sz w:val="21"/>
          <w:szCs w:val="21"/>
          <w:highlight w:val="none"/>
        </w:rPr>
      </w:pPr>
      <w:r/>
      <w:bookmarkStart w:id="72" w:name="_Toc404776727"/>
      <w:r>
        <w:rPr>
          <w:rFonts w:hint="eastAsia" w:ascii="宋体" w:hAnsi="宋体" w:cs="宋体"/>
          <w:b w:val="0"/>
          <w:color w:val="000000"/>
          <w:sz w:val="21"/>
          <w:szCs w:val="21"/>
          <w:highlight w:val="none"/>
        </w:rPr>
        <w:t xml:space="preserve">16. 违约</w:t>
      </w:r>
      <w:bookmarkEnd w:id="72"/>
      <w:r/>
      <w:r/>
    </w:p>
    <w:p>
      <w:pPr>
        <w:pStyle w:val="96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16.1 发包人违约</w:t>
      </w:r>
      <w:r/>
    </w:p>
    <w:p>
      <w:pPr>
        <w:pStyle w:val="96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16.1.1发包人违约的情形</w:t>
      </w:r>
      <w:r/>
    </w:p>
    <w:p>
      <w:pPr>
        <w:pStyle w:val="96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发包人违约的其他情形：</w:t>
      </w:r>
      <w:r>
        <w:rPr>
          <w:rFonts w:hint="eastAsia" w:ascii="宋体" w:hAnsi="宋体" w:cs="宋体"/>
          <w:color w:val="000000"/>
          <w:szCs w:val="21"/>
          <w:highlight w:val="none"/>
          <w:u w:val="single"/>
        </w:rPr>
        <w:t xml:space="preserve">     /     </w:t>
      </w:r>
      <w:r>
        <w:rPr>
          <w:rFonts w:hint="eastAsia" w:ascii="宋体" w:hAnsi="宋体" w:cs="宋体"/>
          <w:color w:val="000000"/>
          <w:szCs w:val="21"/>
          <w:highlight w:val="none"/>
        </w:rPr>
        <w:t xml:space="preserve">。</w:t>
      </w:r>
      <w:r/>
    </w:p>
    <w:p>
      <w:pPr>
        <w:pStyle w:val="96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16.1.2 发包人违约的责任</w:t>
      </w:r>
      <w:r/>
    </w:p>
    <w:p>
      <w:pPr>
        <w:pStyle w:val="96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发包人违约责任的承担方式和计算方法：</w:t>
      </w:r>
      <w:r/>
    </w:p>
    <w:p>
      <w:pPr>
        <w:pStyle w:val="960"/>
        <w:ind w:firstLine="420"/>
        <w:jc w:val="left"/>
        <w:spacing w:line="360" w:lineRule="auto"/>
        <w:rPr>
          <w:rFonts w:hint="eastAsia" w:ascii="宋体" w:hAnsi="宋体" w:cs="宋体"/>
          <w:color w:val="000000"/>
          <w:szCs w:val="21"/>
          <w:highlight w:val="none"/>
          <w:u w:val="single"/>
        </w:rPr>
      </w:pPr>
      <w:r>
        <w:rPr>
          <w:rFonts w:hint="eastAsia" w:ascii="宋体" w:hAnsi="宋体" w:cs="宋体"/>
          <w:color w:val="000000"/>
          <w:szCs w:val="21"/>
          <w:highlight w:val="none"/>
        </w:rPr>
        <w:t xml:space="preserve">（1）因发包人原因未能在计划开工日期前7天内下达开工通知的违约责任：</w:t>
      </w:r>
      <w:r>
        <w:rPr>
          <w:rFonts w:hint="eastAsia" w:ascii="宋体" w:hAnsi="宋体" w:cs="宋体"/>
          <w:color w:val="000000"/>
          <w:szCs w:val="21"/>
          <w:highlight w:val="none"/>
          <w:u w:val="single"/>
        </w:rPr>
        <w:t xml:space="preserve"> </w:t>
      </w:r>
      <w:r>
        <w:rPr>
          <w:rFonts w:hint="eastAsia" w:ascii="宋体" w:hAnsi="宋体" w:cs="宋体"/>
          <w:b/>
          <w:bCs/>
          <w:color w:val="000000"/>
          <w:szCs w:val="21"/>
          <w:highlight w:val="none"/>
          <w:u w:val="single"/>
        </w:rPr>
        <w:t xml:space="preserve">工期予以顺延</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p>
    <w:p>
      <w:pPr>
        <w:pStyle w:val="96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（2）因发包人原因未能按合同约定支付合同价款的违约责任：</w:t>
      </w:r>
      <w:r>
        <w:rPr>
          <w:rFonts w:hint="eastAsia" w:ascii="宋体" w:hAnsi="宋体" w:cs="宋体"/>
          <w:color w:val="000000"/>
          <w:szCs w:val="21"/>
          <w:highlight w:val="none"/>
          <w:u w:val="single"/>
        </w:rPr>
        <w:t xml:space="preserve">    /     </w:t>
      </w:r>
      <w:r>
        <w:rPr>
          <w:rFonts w:hint="eastAsia" w:ascii="宋体" w:hAnsi="宋体" w:cs="宋体"/>
          <w:color w:val="000000"/>
          <w:szCs w:val="21"/>
          <w:highlight w:val="none"/>
        </w:rPr>
        <w:t xml:space="preserve">。</w:t>
      </w:r>
      <w:r/>
    </w:p>
    <w:p>
      <w:pPr>
        <w:pStyle w:val="96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（3）发包人违反第10.1款〔变更的范围〕第（2）项约定，自行实施被取消的工作或转由他人实施的违约责任：</w:t>
      </w:r>
      <w:r>
        <w:rPr>
          <w:rFonts w:hint="eastAsia" w:ascii="宋体" w:hAnsi="宋体" w:cs="宋体"/>
          <w:color w:val="000000"/>
          <w:szCs w:val="21"/>
          <w:highlight w:val="none"/>
          <w:u w:val="single"/>
        </w:rPr>
        <w:t xml:space="preserve">    /     </w:t>
      </w:r>
      <w:r>
        <w:rPr>
          <w:rFonts w:hint="eastAsia" w:ascii="宋体" w:hAnsi="宋体" w:cs="宋体"/>
          <w:color w:val="000000"/>
          <w:szCs w:val="21"/>
          <w:highlight w:val="none"/>
        </w:rPr>
        <w:t xml:space="preserve">。</w:t>
      </w:r>
      <w:r/>
    </w:p>
    <w:p>
      <w:pPr>
        <w:pStyle w:val="96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（4）发包人提供的材料、工程设备的规格、数量或质量不符合合同约定，或因发包人原因导致交货日期延误或交货地点变更等情况的违约责任：</w:t>
      </w:r>
      <w:r>
        <w:rPr>
          <w:rFonts w:hint="eastAsia" w:ascii="宋体" w:hAnsi="宋体" w:cs="宋体"/>
          <w:color w:val="000000"/>
          <w:szCs w:val="21"/>
          <w:highlight w:val="none"/>
          <w:u w:val="single"/>
        </w:rPr>
        <w:t xml:space="preserve">  </w:t>
      </w:r>
      <w:r>
        <w:rPr>
          <w:rFonts w:hint="eastAsia" w:ascii="宋体" w:hAnsi="宋体" w:cs="宋体"/>
          <w:b/>
          <w:bCs/>
          <w:color w:val="000000"/>
          <w:szCs w:val="21"/>
          <w:highlight w:val="none"/>
          <w:u w:val="single"/>
        </w:rPr>
        <w:t xml:space="preserve">工期顺延 </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p>
    <w:p>
      <w:pPr>
        <w:pStyle w:val="96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（5）因发包人违反合同约定造成暂停施工的违约责任：</w:t>
      </w:r>
      <w:r>
        <w:rPr>
          <w:rFonts w:hint="eastAsia" w:ascii="宋体" w:hAnsi="宋体" w:cs="宋体"/>
          <w:color w:val="000000"/>
          <w:szCs w:val="21"/>
          <w:highlight w:val="none"/>
          <w:u w:val="single"/>
        </w:rPr>
        <w:t xml:space="preserve">   /    </w:t>
      </w:r>
      <w:r>
        <w:rPr>
          <w:rFonts w:hint="eastAsia" w:ascii="宋体" w:hAnsi="宋体" w:cs="宋体"/>
          <w:color w:val="000000"/>
          <w:szCs w:val="21"/>
          <w:highlight w:val="none"/>
        </w:rPr>
        <w:t xml:space="preserve">。</w:t>
      </w:r>
      <w:r/>
    </w:p>
    <w:p>
      <w:pPr>
        <w:pStyle w:val="96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（6）发包人无正当理由没有在约定期限内发出复工指示，导致承包人无法复工的违约责任：</w:t>
      </w:r>
      <w:r>
        <w:rPr>
          <w:rFonts w:hint="eastAsia" w:ascii="宋体" w:hAnsi="宋体" w:cs="宋体"/>
          <w:color w:val="000000"/>
          <w:szCs w:val="21"/>
          <w:highlight w:val="none"/>
          <w:u w:val="single"/>
        </w:rPr>
        <w:t xml:space="preserve">   /   </w:t>
      </w:r>
      <w:r>
        <w:rPr>
          <w:rFonts w:hint="eastAsia" w:ascii="宋体" w:hAnsi="宋体" w:cs="宋体"/>
          <w:color w:val="000000"/>
          <w:szCs w:val="21"/>
          <w:highlight w:val="none"/>
        </w:rPr>
        <w:t xml:space="preserve">。</w:t>
      </w:r>
      <w:r/>
    </w:p>
    <w:p>
      <w:pPr>
        <w:pStyle w:val="96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（7）其他：</w:t>
      </w:r>
      <w:r>
        <w:rPr>
          <w:rFonts w:hint="eastAsia" w:ascii="宋体" w:hAnsi="宋体" w:cs="宋体"/>
          <w:color w:val="000000"/>
          <w:szCs w:val="21"/>
          <w:highlight w:val="none"/>
          <w:u w:val="single"/>
        </w:rPr>
        <w:t xml:space="preserve">       /       </w:t>
      </w:r>
      <w:r>
        <w:rPr>
          <w:rFonts w:hint="eastAsia" w:ascii="宋体" w:hAnsi="宋体" w:cs="宋体"/>
          <w:color w:val="000000"/>
          <w:szCs w:val="21"/>
          <w:highlight w:val="none"/>
        </w:rPr>
        <w:t xml:space="preserve">。</w:t>
      </w:r>
      <w:r/>
    </w:p>
    <w:p>
      <w:pPr>
        <w:pStyle w:val="96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16.1.3 因发包人违约解除合同</w:t>
      </w:r>
      <w:r/>
    </w:p>
    <w:p>
      <w:pPr>
        <w:pStyle w:val="96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承包人按16.1.1项〔发包人违约的情形〕约定暂停施工满</w:t>
      </w:r>
      <w:r>
        <w:rPr>
          <w:rFonts w:hint="eastAsia" w:ascii="宋体" w:hAnsi="宋体" w:cs="宋体"/>
          <w:color w:val="000000"/>
          <w:szCs w:val="21"/>
          <w:highlight w:val="none"/>
          <w:u w:val="single"/>
        </w:rPr>
        <w:t xml:space="preserve"> </w:t>
      </w:r>
      <w:r>
        <w:rPr>
          <w:rFonts w:hint="eastAsia" w:ascii="宋体" w:hAnsi="宋体" w:cs="宋体"/>
          <w:b/>
          <w:bCs/>
          <w:color w:val="000000"/>
          <w:szCs w:val="21"/>
          <w:highlight w:val="none"/>
          <w:u w:val="single"/>
        </w:rPr>
        <w:t xml:space="preserve"> 56 </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天后发包人仍不纠正其违约行为并致使合同目的不能实现的，承包人有权解除合同。</w:t>
      </w:r>
      <w:r/>
    </w:p>
    <w:p>
      <w:pPr>
        <w:pStyle w:val="96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16.2 承包人违约</w:t>
      </w:r>
      <w:r/>
    </w:p>
    <w:p>
      <w:pPr>
        <w:pStyle w:val="96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16.2.1 承包人违约的情形</w:t>
      </w:r>
      <w:r/>
    </w:p>
    <w:p>
      <w:pPr>
        <w:pStyle w:val="96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承包人违约的其他情形：</w:t>
      </w:r>
      <w:r>
        <w:rPr>
          <w:rFonts w:hint="eastAsia" w:ascii="宋体" w:hAnsi="宋体" w:cs="宋体"/>
          <w:color w:val="000000"/>
          <w:szCs w:val="21"/>
          <w:highlight w:val="none"/>
          <w:u w:val="single"/>
        </w:rPr>
        <w:t xml:space="preserve">  </w:t>
      </w:r>
      <w:r>
        <w:rPr>
          <w:rFonts w:hint="eastAsia" w:ascii="宋体" w:hAnsi="宋体" w:cs="宋体"/>
          <w:b/>
          <w:bCs/>
          <w:color w:val="000000"/>
          <w:szCs w:val="21"/>
          <w:highlight w:val="none"/>
          <w:u w:val="single"/>
        </w:rPr>
        <w:t xml:space="preserve">按通用条款执行</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p>
    <w:p>
      <w:pPr>
        <w:pStyle w:val="96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16.2.2承包人违约的责任</w:t>
      </w:r>
      <w:r/>
    </w:p>
    <w:p>
      <w:pPr>
        <w:pStyle w:val="960"/>
        <w:ind w:firstLine="420"/>
        <w:jc w:val="left"/>
        <w:spacing w:line="360" w:lineRule="auto"/>
        <w:rPr>
          <w:rFonts w:hint="eastAsia" w:ascii="宋体" w:hAnsi="宋体" w:cs="宋体"/>
          <w:color w:val="000000"/>
          <w:szCs w:val="21"/>
          <w:highlight w:val="none"/>
          <w:u w:val="single"/>
        </w:rPr>
      </w:pPr>
      <w:r>
        <w:rPr>
          <w:rFonts w:hint="eastAsia" w:ascii="宋体" w:hAnsi="宋体" w:cs="宋体"/>
          <w:color w:val="000000"/>
          <w:szCs w:val="21"/>
          <w:highlight w:val="none"/>
        </w:rPr>
        <w:t xml:space="preserve">承包人违约责任的承担方式和计算方法：</w:t>
      </w:r>
      <w:r>
        <w:rPr>
          <w:rFonts w:hint="eastAsia" w:ascii="宋体" w:hAnsi="宋体" w:cs="宋体"/>
          <w:color w:val="000000"/>
          <w:szCs w:val="21"/>
          <w:highlight w:val="none"/>
          <w:u w:val="single"/>
        </w:rPr>
        <w:t xml:space="preserve"> </w:t>
      </w:r>
      <w:r>
        <w:rPr>
          <w:rFonts w:hint="eastAsia" w:ascii="宋体" w:hAnsi="宋体" w:cs="宋体"/>
          <w:b/>
          <w:bCs/>
          <w:color w:val="000000"/>
          <w:szCs w:val="21"/>
          <w:highlight w:val="none"/>
          <w:u w:val="single"/>
        </w:rPr>
        <w:t xml:space="preserve">支付违约金，除专用条款已约定的内容，其他情形违约金的具体金额由发包人和监理人商定</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    </w:t>
      </w:r>
      <w:r/>
    </w:p>
    <w:p>
      <w:pPr>
        <w:pStyle w:val="96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注：当承包人未按时支付农民工工资时，发包人有权从应付工程款或履约保证金中扣除，且承包人需承担由于拖欠农民工工资造成的一切损失并支付违约金。 </w:t>
      </w:r>
      <w:r/>
    </w:p>
    <w:p>
      <w:pPr>
        <w:pStyle w:val="96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16.2.3 因承包人违约解除合同</w:t>
      </w:r>
      <w:r/>
    </w:p>
    <w:p>
      <w:pPr>
        <w:pStyle w:val="96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关于承包人违约解除合同的特别约定：</w:t>
      </w:r>
      <w:r>
        <w:rPr>
          <w:rFonts w:hint="eastAsia" w:ascii="宋体" w:hAnsi="宋体" w:cs="宋体"/>
          <w:color w:val="000000"/>
          <w:szCs w:val="21"/>
          <w:highlight w:val="none"/>
          <w:u w:val="single"/>
        </w:rPr>
        <w:t xml:space="preserve"> </w:t>
      </w:r>
      <w:r>
        <w:rPr>
          <w:rFonts w:hint="eastAsia" w:ascii="宋体" w:hAnsi="宋体" w:cs="宋体"/>
          <w:b/>
          <w:bCs/>
          <w:color w:val="000000"/>
          <w:szCs w:val="21"/>
          <w:highlight w:val="none"/>
          <w:u w:val="single"/>
        </w:rPr>
        <w:t xml:space="preserve">承包人项目负责人累计 10 天不在现场， 或备案的本项目施工现场人员不能到场履行职责累计达 15 天，发包人将有权解除合同，承包人承担赔偿发包人的一切损失</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p>
    <w:p>
      <w:pPr>
        <w:pStyle w:val="96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发包人继续使用承包人在施工现场的材料、设备、临时工程、承包人文件和由承包人或以其名义编制的其他文件的费用承担方式：</w:t>
      </w:r>
      <w:r>
        <w:rPr>
          <w:rFonts w:hint="eastAsia" w:ascii="宋体" w:hAnsi="宋体" w:cs="宋体"/>
          <w:color w:val="000000"/>
          <w:szCs w:val="21"/>
          <w:highlight w:val="none"/>
          <w:u w:val="single"/>
        </w:rPr>
        <w:t xml:space="preserve"> </w:t>
      </w:r>
      <w:r>
        <w:rPr>
          <w:rFonts w:hint="eastAsia" w:ascii="宋体" w:hAnsi="宋体" w:cs="宋体"/>
          <w:b/>
          <w:bCs/>
          <w:color w:val="000000"/>
          <w:szCs w:val="21"/>
          <w:highlight w:val="none"/>
          <w:u w:val="single"/>
        </w:rPr>
        <w:t xml:space="preserve">材料、设备按承包人投标文件中的价格，与清算的工程款一并支付；其他无条件免费由发包人使用</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p>
    <w:p>
      <w:pPr>
        <w:pStyle w:val="961"/>
        <w:ind w:firstLine="420"/>
        <w:jc w:val="left"/>
        <w:spacing w:before="0" w:after="0" w:line="360" w:lineRule="auto"/>
        <w:rPr>
          <w:rFonts w:hint="eastAsia" w:ascii="宋体" w:hAnsi="宋体" w:cs="宋体"/>
          <w:b w:val="0"/>
          <w:color w:val="000000"/>
          <w:sz w:val="21"/>
          <w:szCs w:val="21"/>
          <w:highlight w:val="none"/>
        </w:rPr>
      </w:pPr>
      <w:r/>
      <w:bookmarkStart w:id="73" w:name="_Toc404776728"/>
      <w:r>
        <w:rPr>
          <w:rFonts w:hint="eastAsia" w:ascii="宋体" w:hAnsi="宋体" w:cs="宋体"/>
          <w:b w:val="0"/>
          <w:color w:val="000000"/>
          <w:sz w:val="21"/>
          <w:szCs w:val="21"/>
          <w:highlight w:val="none"/>
        </w:rPr>
        <w:t xml:space="preserve">17. 不可抗力</w:t>
      </w:r>
      <w:bookmarkEnd w:id="73"/>
      <w:r>
        <w:rPr>
          <w:rFonts w:hint="eastAsia" w:ascii="宋体" w:hAnsi="宋体" w:cs="宋体"/>
          <w:b w:val="0"/>
          <w:color w:val="000000"/>
          <w:sz w:val="21"/>
          <w:szCs w:val="21"/>
          <w:highlight w:val="none"/>
        </w:rPr>
        <w:t xml:space="preserve"> </w:t>
      </w:r>
      <w:r/>
    </w:p>
    <w:p>
      <w:pPr>
        <w:pStyle w:val="96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17.1 不可抗力的确认</w:t>
      </w:r>
      <w:r/>
    </w:p>
    <w:p>
      <w:pPr>
        <w:pStyle w:val="960"/>
        <w:ind w:firstLine="420"/>
        <w:jc w:val="left"/>
        <w:spacing w:line="360" w:lineRule="auto"/>
        <w:rPr>
          <w:rFonts w:hint="eastAsia" w:ascii="宋体" w:hAnsi="宋体" w:cs="宋体"/>
          <w:color w:val="000000"/>
          <w:szCs w:val="21"/>
          <w:highlight w:val="none"/>
          <w:u w:val="single"/>
        </w:rPr>
      </w:pPr>
      <w:r>
        <w:rPr>
          <w:rFonts w:hint="eastAsia" w:ascii="宋体" w:hAnsi="宋体" w:cs="宋体"/>
          <w:color w:val="000000"/>
          <w:szCs w:val="21"/>
          <w:highlight w:val="none"/>
        </w:rPr>
        <w:t xml:space="preserve">除通用合同条款约定的不可抗力事件之外，视为不可抗力的其他情形： </w:t>
      </w:r>
      <w:r>
        <w:rPr>
          <w:rFonts w:hint="eastAsia" w:ascii="宋体" w:hAnsi="宋体" w:cs="宋体"/>
          <w:color w:val="000000"/>
          <w:szCs w:val="21"/>
          <w:highlight w:val="none"/>
          <w:u w:val="single"/>
        </w:rPr>
        <w:t xml:space="preserve"> /    </w:t>
      </w:r>
      <w:r>
        <w:rPr>
          <w:rFonts w:hint="eastAsia" w:ascii="宋体" w:hAnsi="宋体" w:cs="宋体"/>
          <w:color w:val="000000"/>
          <w:szCs w:val="21"/>
          <w:highlight w:val="none"/>
        </w:rPr>
        <w:t xml:space="preserve">。</w:t>
      </w:r>
      <w:r/>
    </w:p>
    <w:p>
      <w:pPr>
        <w:pStyle w:val="96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17.4 因不可抗力解除合同</w:t>
      </w:r>
      <w:r/>
    </w:p>
    <w:p>
      <w:pPr>
        <w:pStyle w:val="96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合同解除后，发包人应在商定或确定发包人应支付款项后</w:t>
      </w:r>
      <w:r>
        <w:rPr>
          <w:rFonts w:hint="eastAsia" w:ascii="宋体" w:hAnsi="宋体" w:cs="宋体"/>
          <w:color w:val="000000"/>
          <w:szCs w:val="21"/>
          <w:highlight w:val="none"/>
          <w:u w:val="single"/>
        </w:rPr>
        <w:t xml:space="preserve">  </w:t>
      </w:r>
      <w:r>
        <w:rPr>
          <w:rFonts w:hint="eastAsia" w:ascii="宋体" w:hAnsi="宋体" w:cs="宋体"/>
          <w:b/>
          <w:bCs/>
          <w:color w:val="000000"/>
          <w:szCs w:val="21"/>
          <w:highlight w:val="none"/>
          <w:u w:val="single"/>
        </w:rPr>
        <w:t xml:space="preserve">28 </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天内完成款项的支付。</w:t>
      </w:r>
      <w:r/>
    </w:p>
    <w:p>
      <w:pPr>
        <w:pStyle w:val="961"/>
        <w:ind w:firstLine="420"/>
        <w:jc w:val="left"/>
        <w:spacing w:before="0" w:after="0" w:line="360" w:lineRule="auto"/>
        <w:rPr>
          <w:rFonts w:hint="eastAsia" w:ascii="宋体" w:hAnsi="宋体" w:cs="宋体"/>
          <w:b w:val="0"/>
          <w:color w:val="000000"/>
          <w:sz w:val="21"/>
          <w:szCs w:val="21"/>
          <w:highlight w:val="none"/>
        </w:rPr>
      </w:pPr>
      <w:r/>
      <w:bookmarkStart w:id="74" w:name="_Toc404776729"/>
      <w:r>
        <w:rPr>
          <w:rFonts w:hint="eastAsia" w:ascii="宋体" w:hAnsi="宋体" w:cs="宋体"/>
          <w:b w:val="0"/>
          <w:color w:val="000000"/>
          <w:sz w:val="21"/>
          <w:szCs w:val="21"/>
          <w:highlight w:val="none"/>
        </w:rPr>
        <w:t xml:space="preserve">18. 保险</w:t>
      </w:r>
      <w:bookmarkEnd w:id="74"/>
      <w:r/>
      <w:r/>
    </w:p>
    <w:p>
      <w:pPr>
        <w:pStyle w:val="96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18.1 工程保险</w:t>
      </w:r>
      <w:r/>
    </w:p>
    <w:p>
      <w:pPr>
        <w:pStyle w:val="96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关于工程保险的特别约定：</w:t>
      </w:r>
      <w:r>
        <w:rPr>
          <w:rFonts w:hint="eastAsia" w:ascii="宋体" w:hAnsi="宋体" w:cs="宋体"/>
          <w:color w:val="000000"/>
          <w:szCs w:val="21"/>
          <w:highlight w:val="none"/>
          <w:u w:val="single"/>
        </w:rPr>
        <w:t xml:space="preserve"> </w:t>
      </w:r>
      <w:r>
        <w:rPr>
          <w:rFonts w:hint="eastAsia" w:ascii="宋体" w:hAnsi="宋体" w:cs="宋体"/>
          <w:b/>
          <w:bCs/>
          <w:color w:val="000000"/>
          <w:szCs w:val="21"/>
          <w:highlight w:val="none"/>
          <w:u w:val="single"/>
        </w:rPr>
        <w:t xml:space="preserve">按江苏省及扬州市相关规定，应由承包人缴纳的保险必须按时依法办理</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p>
    <w:p>
      <w:pPr>
        <w:pStyle w:val="96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18.3 其他保险</w:t>
      </w:r>
      <w:r/>
    </w:p>
    <w:p>
      <w:pPr>
        <w:pStyle w:val="96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关于其他保险的约定：</w:t>
      </w:r>
      <w:r>
        <w:rPr>
          <w:rFonts w:hint="eastAsia" w:ascii="宋体" w:hAnsi="宋体" w:cs="宋体"/>
          <w:color w:val="000000"/>
          <w:szCs w:val="21"/>
          <w:highlight w:val="none"/>
          <w:u w:val="single"/>
        </w:rPr>
        <w:t xml:space="preserve"> </w:t>
      </w:r>
      <w:r>
        <w:rPr>
          <w:rFonts w:hint="eastAsia" w:ascii="宋体" w:hAnsi="宋体" w:cs="宋体"/>
          <w:b/>
          <w:bCs/>
          <w:color w:val="000000"/>
          <w:szCs w:val="21"/>
          <w:highlight w:val="none"/>
          <w:u w:val="single"/>
        </w:rPr>
        <w:t xml:space="preserve">按江苏省及扬州市相关规定，应由承包人缴纳的保险必须按时依法办理</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p>
    <w:p>
      <w:pPr>
        <w:pStyle w:val="96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承包人是否应为其施工设备等办理财产保险：</w:t>
      </w:r>
      <w:r>
        <w:rPr>
          <w:rFonts w:hint="eastAsia" w:ascii="宋体" w:hAnsi="宋体" w:cs="宋体"/>
          <w:color w:val="000000"/>
          <w:szCs w:val="21"/>
          <w:highlight w:val="none"/>
          <w:u w:val="single"/>
        </w:rPr>
        <w:t xml:space="preserve"> </w:t>
      </w:r>
      <w:r>
        <w:rPr>
          <w:rFonts w:hint="eastAsia" w:ascii="宋体" w:hAnsi="宋体" w:cs="宋体"/>
          <w:b/>
          <w:bCs/>
          <w:color w:val="000000"/>
          <w:szCs w:val="21"/>
          <w:highlight w:val="none"/>
          <w:u w:val="single"/>
        </w:rPr>
        <w:t xml:space="preserve">应该办理</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p>
    <w:p>
      <w:pPr>
        <w:pStyle w:val="96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承包人是否应为从事危险作业的职工办理意外伤害保险：</w:t>
      </w:r>
      <w:r>
        <w:rPr>
          <w:rFonts w:hint="eastAsia" w:ascii="宋体" w:hAnsi="宋体" w:cs="宋体"/>
          <w:color w:val="000000"/>
          <w:szCs w:val="21"/>
          <w:highlight w:val="none"/>
          <w:u w:val="single"/>
        </w:rPr>
        <w:t xml:space="preserve">  </w:t>
      </w:r>
      <w:r>
        <w:rPr>
          <w:rFonts w:hint="eastAsia" w:ascii="宋体" w:hAnsi="宋体" w:cs="宋体"/>
          <w:b/>
          <w:bCs/>
          <w:color w:val="000000"/>
          <w:szCs w:val="21"/>
          <w:highlight w:val="none"/>
          <w:u w:val="single"/>
        </w:rPr>
        <w:t xml:space="preserve">应该办理</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p>
    <w:p>
      <w:pPr>
        <w:pStyle w:val="96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18.7 通知义务</w:t>
      </w:r>
      <w:r/>
    </w:p>
    <w:p>
      <w:pPr>
        <w:pStyle w:val="96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关于变更保险合同时的通知义务的约定：</w:t>
      </w:r>
      <w:r>
        <w:rPr>
          <w:rFonts w:hint="eastAsia" w:ascii="宋体" w:hAnsi="宋体" w:cs="宋体"/>
          <w:color w:val="000000"/>
          <w:szCs w:val="21"/>
          <w:highlight w:val="none"/>
          <w:u w:val="single"/>
        </w:rPr>
        <w:t xml:space="preserve">  </w:t>
      </w:r>
      <w:r>
        <w:rPr>
          <w:rFonts w:hint="eastAsia" w:ascii="宋体" w:hAnsi="宋体" w:cs="宋体"/>
          <w:b/>
          <w:bCs/>
          <w:color w:val="000000"/>
          <w:szCs w:val="21"/>
          <w:highlight w:val="none"/>
          <w:u w:val="single"/>
        </w:rPr>
        <w:t xml:space="preserve">按通用条款执行</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p>
    <w:p>
      <w:pPr>
        <w:pStyle w:val="961"/>
        <w:ind w:firstLine="420"/>
        <w:jc w:val="left"/>
        <w:spacing w:before="0" w:after="0" w:line="360" w:lineRule="auto"/>
        <w:rPr>
          <w:rFonts w:hint="eastAsia" w:ascii="宋体" w:hAnsi="宋体" w:cs="宋体"/>
          <w:b w:val="0"/>
          <w:color w:val="000000"/>
          <w:sz w:val="21"/>
          <w:szCs w:val="21"/>
          <w:highlight w:val="none"/>
        </w:rPr>
      </w:pPr>
      <w:r/>
      <w:bookmarkStart w:id="75" w:name="_Toc404776730"/>
      <w:r>
        <w:rPr>
          <w:rFonts w:hint="eastAsia" w:ascii="宋体" w:hAnsi="宋体" w:cs="宋体"/>
          <w:b w:val="0"/>
          <w:color w:val="000000"/>
          <w:sz w:val="21"/>
          <w:szCs w:val="21"/>
          <w:highlight w:val="none"/>
        </w:rPr>
        <w:t xml:space="preserve">19. 争议解决</w:t>
      </w:r>
      <w:bookmarkEnd w:id="75"/>
      <w:r/>
      <w:r/>
    </w:p>
    <w:p>
      <w:pPr>
        <w:pStyle w:val="96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19.3 争议评审</w:t>
      </w:r>
      <w:r/>
    </w:p>
    <w:p>
      <w:pPr>
        <w:pStyle w:val="96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合同当事人是否同意将工程争议提交争议评审小组决定：</w:t>
      </w:r>
      <w:r>
        <w:rPr>
          <w:rFonts w:hint="eastAsia" w:ascii="宋体" w:hAnsi="宋体" w:cs="宋体"/>
          <w:color w:val="000000"/>
          <w:szCs w:val="21"/>
          <w:highlight w:val="none"/>
          <w:u w:val="single"/>
        </w:rPr>
        <w:t xml:space="preserve">  </w:t>
      </w:r>
      <w:r>
        <w:rPr>
          <w:rFonts w:hint="eastAsia" w:ascii="宋体" w:hAnsi="宋体" w:cs="宋体"/>
          <w:b/>
          <w:bCs/>
          <w:color w:val="000000"/>
          <w:szCs w:val="21"/>
          <w:highlight w:val="none"/>
          <w:u w:val="single"/>
        </w:rPr>
        <w:t xml:space="preserve">同意 </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  </w:t>
      </w:r>
      <w:r/>
    </w:p>
    <w:p>
      <w:pPr>
        <w:pStyle w:val="96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19.3.1 争议评审小组的确定</w:t>
      </w:r>
      <w:r/>
    </w:p>
    <w:p>
      <w:pPr>
        <w:pStyle w:val="960"/>
        <w:ind w:firstLine="420"/>
        <w:jc w:val="left"/>
        <w:spacing w:line="360" w:lineRule="auto"/>
        <w:rPr>
          <w:rFonts w:hint="eastAsia" w:ascii="宋体" w:hAnsi="宋体" w:cs="宋体"/>
          <w:color w:val="000000"/>
          <w:szCs w:val="21"/>
          <w:highlight w:val="none"/>
          <w:u w:val="single"/>
        </w:rPr>
      </w:pPr>
      <w:r>
        <w:rPr>
          <w:rFonts w:hint="eastAsia" w:ascii="宋体" w:hAnsi="宋体" w:cs="宋体"/>
          <w:color w:val="000000"/>
          <w:szCs w:val="21"/>
          <w:highlight w:val="none"/>
        </w:rPr>
        <w:t xml:space="preserve">争议评审小组成员的确定：</w:t>
      </w:r>
      <w:r>
        <w:rPr>
          <w:rFonts w:hint="eastAsia" w:ascii="宋体" w:hAnsi="宋体" w:cs="宋体"/>
          <w:color w:val="000000"/>
          <w:szCs w:val="21"/>
          <w:highlight w:val="none"/>
          <w:u w:val="single"/>
        </w:rPr>
        <w:t xml:space="preserve">   </w:t>
      </w:r>
      <w:r>
        <w:rPr>
          <w:rFonts w:hint="eastAsia" w:ascii="宋体" w:hAnsi="宋体" w:cs="宋体"/>
          <w:b/>
          <w:bCs/>
          <w:color w:val="000000"/>
          <w:szCs w:val="21"/>
          <w:highlight w:val="none"/>
          <w:u w:val="single"/>
        </w:rPr>
        <w:t xml:space="preserve">按通用条款执行</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p>
    <w:p>
      <w:pPr>
        <w:pStyle w:val="96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选定争议评审员的期限：</w:t>
      </w:r>
      <w:r>
        <w:rPr>
          <w:rFonts w:hint="eastAsia" w:ascii="宋体" w:hAnsi="宋体" w:cs="宋体"/>
          <w:color w:val="000000"/>
          <w:szCs w:val="21"/>
          <w:highlight w:val="none"/>
          <w:u w:val="single"/>
        </w:rPr>
        <w:t xml:space="preserve">    </w:t>
      </w:r>
      <w:r>
        <w:rPr>
          <w:rFonts w:hint="eastAsia" w:ascii="宋体" w:hAnsi="宋体" w:cs="宋体"/>
          <w:b/>
          <w:bCs/>
          <w:color w:val="000000"/>
          <w:szCs w:val="21"/>
          <w:highlight w:val="none"/>
          <w:u w:val="single"/>
        </w:rPr>
        <w:t xml:space="preserve">按通用条款执行</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p>
    <w:p>
      <w:pPr>
        <w:pStyle w:val="96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争议评审小组成员的报酬承担方式：</w:t>
      </w:r>
      <w:r>
        <w:rPr>
          <w:rFonts w:hint="eastAsia" w:ascii="宋体" w:hAnsi="宋体" w:cs="宋体"/>
          <w:color w:val="000000"/>
          <w:szCs w:val="21"/>
          <w:highlight w:val="none"/>
          <w:u w:val="single"/>
        </w:rPr>
        <w:t xml:space="preserve"> </w:t>
      </w:r>
      <w:r>
        <w:rPr>
          <w:rFonts w:hint="eastAsia" w:ascii="宋体" w:hAnsi="宋体" w:cs="宋体"/>
          <w:b/>
          <w:bCs/>
          <w:color w:val="000000"/>
          <w:szCs w:val="21"/>
          <w:highlight w:val="none"/>
          <w:u w:val="single"/>
        </w:rPr>
        <w:t xml:space="preserve">按通用条款执行</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p>
    <w:p>
      <w:pPr>
        <w:pStyle w:val="96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其他事项的约定：</w:t>
      </w:r>
      <w:r>
        <w:rPr>
          <w:rFonts w:hint="eastAsia" w:ascii="宋体" w:hAnsi="宋体" w:cs="宋体"/>
          <w:color w:val="000000"/>
          <w:szCs w:val="21"/>
          <w:highlight w:val="none"/>
          <w:u w:val="single"/>
        </w:rPr>
        <w:t xml:space="preserve">     /     </w:t>
      </w:r>
      <w:r>
        <w:rPr>
          <w:rFonts w:hint="eastAsia" w:ascii="宋体" w:hAnsi="宋体" w:cs="宋体"/>
          <w:color w:val="000000"/>
          <w:szCs w:val="21"/>
          <w:highlight w:val="none"/>
        </w:rPr>
        <w:t xml:space="preserve">。</w:t>
      </w:r>
      <w:r/>
    </w:p>
    <w:p>
      <w:pPr>
        <w:pStyle w:val="96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19.3.2 争议评审小组的决定</w:t>
      </w:r>
      <w:r/>
    </w:p>
    <w:p>
      <w:pPr>
        <w:pStyle w:val="96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合同当事人关于本事项的约定：</w:t>
      </w:r>
      <w:r>
        <w:rPr>
          <w:rFonts w:hint="eastAsia" w:ascii="宋体" w:hAnsi="宋体" w:cs="宋体"/>
          <w:color w:val="000000"/>
          <w:szCs w:val="21"/>
          <w:highlight w:val="none"/>
          <w:u w:val="single"/>
        </w:rPr>
        <w:t xml:space="preserve">  </w:t>
      </w:r>
      <w:r>
        <w:rPr>
          <w:rFonts w:hint="eastAsia" w:ascii="宋体" w:hAnsi="宋体" w:cs="宋体"/>
          <w:b/>
          <w:bCs/>
          <w:color w:val="000000"/>
          <w:szCs w:val="21"/>
          <w:highlight w:val="none"/>
          <w:u w:val="single"/>
        </w:rPr>
        <w:t xml:space="preserve">按通用条款执行</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p>
    <w:p>
      <w:pPr>
        <w:pStyle w:val="96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19.4仲裁或诉讼</w:t>
      </w:r>
      <w:r/>
    </w:p>
    <w:p>
      <w:pPr>
        <w:pStyle w:val="96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因合同及合同有关事项发生的争议，按下列第</w:t>
      </w:r>
      <w:r>
        <w:rPr>
          <w:rFonts w:hint="eastAsia" w:ascii="宋体" w:hAnsi="宋体" w:cs="宋体"/>
          <w:color w:val="000000"/>
          <w:szCs w:val="21"/>
          <w:highlight w:val="none"/>
          <w:u w:val="single"/>
        </w:rPr>
        <w:t xml:space="preserve">  </w:t>
      </w:r>
      <w:r>
        <w:rPr>
          <w:rFonts w:hint="eastAsia" w:ascii="宋体" w:hAnsi="宋体" w:cs="宋体"/>
          <w:b/>
          <w:bCs/>
          <w:color w:val="000000"/>
          <w:szCs w:val="21"/>
          <w:highlight w:val="none"/>
          <w:u w:val="single"/>
        </w:rPr>
        <w:t xml:space="preserve"> 2 </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种方式解决：</w:t>
      </w:r>
      <w:r/>
    </w:p>
    <w:p>
      <w:pPr>
        <w:pStyle w:val="96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（1）向</w:t>
      </w:r>
      <w:r>
        <w:rPr>
          <w:rFonts w:hint="eastAsia" w:ascii="宋体" w:hAnsi="宋体" w:cs="宋体"/>
          <w:color w:val="000000"/>
          <w:szCs w:val="21"/>
          <w:highlight w:val="none"/>
          <w:u w:val="single"/>
        </w:rPr>
        <w:t xml:space="preserve">   </w:t>
      </w:r>
      <w:r>
        <w:rPr>
          <w:rFonts w:hint="eastAsia" w:ascii="宋体" w:hAnsi="宋体" w:cs="宋体"/>
          <w:b/>
          <w:bCs/>
          <w:color w:val="000000"/>
          <w:szCs w:val="21"/>
          <w:highlight w:val="none"/>
          <w:u w:val="single"/>
        </w:rPr>
        <w:t xml:space="preserve">扬州仲裁委员会江都办事处</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仲裁委员会申请仲裁；</w:t>
      </w:r>
      <w:r/>
    </w:p>
    <w:p>
      <w:pPr>
        <w:pStyle w:val="96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（2）向</w:t>
      </w:r>
      <w:r>
        <w:rPr>
          <w:rFonts w:hint="eastAsia" w:ascii="宋体" w:hAnsi="宋体" w:cs="宋体"/>
          <w:color w:val="000000"/>
          <w:szCs w:val="21"/>
          <w:highlight w:val="none"/>
          <w:u w:val="single"/>
        </w:rPr>
        <w:t xml:space="preserve">   </w:t>
      </w:r>
      <w:r>
        <w:rPr>
          <w:rFonts w:hint="eastAsia" w:ascii="宋体" w:hAnsi="宋体" w:cs="宋体"/>
          <w:b/>
          <w:bCs/>
          <w:color w:val="000000"/>
          <w:szCs w:val="21"/>
          <w:highlight w:val="none"/>
          <w:u w:val="single"/>
        </w:rPr>
        <w:t xml:space="preserve">工程所在地</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人民法院起诉。</w:t>
      </w:r>
      <w:r/>
    </w:p>
    <w:p>
      <w:pPr>
        <w:pStyle w:val="960"/>
        <w:ind w:firstLine="422"/>
        <w:jc w:val="left"/>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20. 合同附件</w:t>
      </w:r>
      <w:r/>
    </w:p>
    <w:p>
      <w:pPr>
        <w:pStyle w:val="960"/>
        <w:ind w:firstLine="422"/>
        <w:jc w:val="left"/>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附件1：工程质量保修书</w:t>
      </w:r>
      <w:r/>
    </w:p>
    <w:p>
      <w:pPr>
        <w:pStyle w:val="960"/>
        <w:ind w:firstLine="422"/>
        <w:jc w:val="left"/>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附件2：安全管理协议</w:t>
      </w:r>
      <w:r/>
    </w:p>
    <w:p>
      <w:pPr>
        <w:pStyle w:val="960"/>
        <w:ind w:firstLine="422"/>
        <w:jc w:val="left"/>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960"/>
        <w:ind w:firstLine="422"/>
        <w:jc w:val="left"/>
        <w:spacing w:line="360" w:lineRule="auto"/>
        <w:rPr>
          <w:rFonts w:hint="eastAsia" w:ascii="宋体" w:hAnsi="宋体" w:cs="宋体"/>
          <w:color w:val="000000"/>
          <w:szCs w:val="21"/>
          <w:highlight w:val="none"/>
        </w:rPr>
      </w:pPr>
      <w:r>
        <w:rPr>
          <w:rFonts w:hint="eastAsia" w:ascii="宋体" w:hAnsi="宋体" w:cs="宋体"/>
          <w:b/>
          <w:bCs/>
          <w:color w:val="000000"/>
          <w:szCs w:val="21"/>
          <w:highlight w:val="none"/>
        </w:rPr>
        <w:t xml:space="preserve">补充条款：</w:t>
      </w:r>
      <w:r>
        <w:rPr>
          <w:rFonts w:hint="eastAsia" w:ascii="宋体" w:hAnsi="宋体" w:cs="宋体"/>
          <w:color w:val="000000"/>
          <w:szCs w:val="21"/>
          <w:highlight w:val="none"/>
        </w:rPr>
        <w:t xml:space="preserve"> </w:t>
      </w:r>
      <w:r/>
    </w:p>
    <w:p>
      <w:pPr>
        <w:pStyle w:val="960"/>
        <w:ind w:firstLine="422"/>
        <w:jc w:val="left"/>
        <w:spacing w:line="360" w:lineRule="auto"/>
        <w:rPr>
          <w:rFonts w:hint="eastAsia" w:ascii="宋体" w:hAnsi="宋体" w:cs="宋体"/>
          <w:b/>
          <w:bCs/>
          <w:color w:val="000000"/>
          <w:szCs w:val="21"/>
          <w:highlight w:val="none"/>
          <w:u w:val="single"/>
        </w:rPr>
      </w:pPr>
      <w:r>
        <w:rPr>
          <w:rFonts w:hint="eastAsia" w:ascii="宋体" w:hAnsi="宋体" w:cs="宋体"/>
          <w:b/>
          <w:bCs/>
          <w:color w:val="000000"/>
          <w:szCs w:val="21"/>
          <w:highlight w:val="none"/>
          <w:u w:val="single"/>
        </w:rPr>
        <w:t xml:space="preserve">（1）承包人项目负责人及现场人员等应严格遵守出勤率，如有违反，采购人一律按合同条款规定进行处罚。</w:t>
      </w:r>
      <w:r/>
    </w:p>
    <w:p>
      <w:pPr>
        <w:pStyle w:val="960"/>
        <w:ind w:firstLine="422"/>
        <w:jc w:val="left"/>
        <w:spacing w:line="360" w:lineRule="auto"/>
        <w:rPr>
          <w:rFonts w:hint="eastAsia" w:ascii="宋体" w:hAnsi="宋体" w:cs="宋体"/>
          <w:b/>
          <w:bCs/>
          <w:color w:val="000000"/>
          <w:szCs w:val="21"/>
          <w:highlight w:val="none"/>
          <w:u w:val="single"/>
        </w:rPr>
      </w:pPr>
      <w:r>
        <w:rPr>
          <w:rFonts w:hint="eastAsia" w:ascii="宋体" w:hAnsi="宋体" w:cs="宋体"/>
          <w:b/>
          <w:bCs/>
          <w:color w:val="000000"/>
          <w:szCs w:val="21"/>
          <w:highlight w:val="none"/>
          <w:u w:val="single"/>
        </w:rPr>
        <w:t xml:space="preserve">（2）清单描述不明确的，以施工图设计文件和相关施工验收规范、图集为准；清单与图纸技术标准不一致的，以较优的技术标准为准；并及时与采购人联系。</w:t>
      </w:r>
      <w:r/>
    </w:p>
    <w:p>
      <w:pPr>
        <w:pStyle w:val="960"/>
        <w:ind w:firstLine="422"/>
        <w:jc w:val="left"/>
        <w:spacing w:line="360" w:lineRule="auto"/>
        <w:rPr>
          <w:rFonts w:hint="eastAsia" w:ascii="宋体" w:hAnsi="宋体" w:cs="宋体"/>
          <w:b/>
          <w:bCs/>
          <w:color w:val="000000"/>
          <w:szCs w:val="21"/>
          <w:highlight w:val="none"/>
          <w:u w:val="single"/>
        </w:rPr>
      </w:pPr>
      <w:r>
        <w:rPr>
          <w:rFonts w:hint="eastAsia" w:ascii="宋体" w:hAnsi="宋体" w:cs="宋体"/>
          <w:b/>
          <w:bCs/>
          <w:color w:val="000000"/>
          <w:szCs w:val="21"/>
          <w:highlight w:val="none"/>
          <w:u w:val="single"/>
        </w:rPr>
        <w:t xml:space="preserve">（3）本项目最终审计时，按江都区最新项目审计规定文件执行。</w:t>
      </w:r>
      <w:r/>
    </w:p>
    <w:p>
      <w:pPr>
        <w:pStyle w:val="960"/>
        <w:ind w:firstLine="422"/>
        <w:jc w:val="left"/>
        <w:spacing w:line="360" w:lineRule="auto"/>
        <w:rPr>
          <w:rFonts w:hint="eastAsia" w:ascii="宋体" w:hAnsi="宋体" w:cs="宋体"/>
          <w:b/>
          <w:bCs/>
          <w:color w:val="000000"/>
          <w:szCs w:val="21"/>
          <w:highlight w:val="none"/>
          <w:u w:val="single"/>
        </w:rPr>
      </w:pPr>
      <w:r>
        <w:rPr>
          <w:rFonts w:hint="eastAsia" w:ascii="宋体" w:hAnsi="宋体" w:cs="宋体"/>
          <w:b/>
          <w:bCs/>
          <w:color w:val="000000"/>
          <w:szCs w:val="21"/>
          <w:highlight w:val="none"/>
          <w:u w:val="single"/>
        </w:rPr>
        <w:t xml:space="preserve">（4）本项目由扬州市江都区武坚镇人民政府授权扬州市江都区武坚镇</w:t>
      </w:r>
      <w:r>
        <w:rPr>
          <w:rFonts w:hint="eastAsia" w:ascii="宋体" w:hAnsi="宋体" w:cs="宋体"/>
          <w:b/>
          <w:bCs/>
          <w:color w:val="000000"/>
          <w:szCs w:val="21"/>
          <w:highlight w:val="none"/>
          <w:u w:val="single"/>
          <w:lang w:eastAsia="zh-CN"/>
        </w:rPr>
        <w:t xml:space="preserve">联合村</w:t>
      </w:r>
      <w:r>
        <w:rPr>
          <w:rFonts w:hint="eastAsia" w:ascii="宋体" w:hAnsi="宋体" w:cs="宋体"/>
          <w:b/>
          <w:bCs/>
          <w:color w:val="000000"/>
          <w:szCs w:val="21"/>
          <w:highlight w:val="none"/>
          <w:u w:val="single"/>
        </w:rPr>
        <w:t xml:space="preserve">股份经济合作社实施，包括项目实施的管理、验收、付款等。</w:t>
      </w:r>
      <w:r/>
    </w:p>
    <w:p>
      <w:pPr>
        <w:pStyle w:val="960"/>
        <w:ind w:firstLine="422"/>
        <w:jc w:val="left"/>
        <w:spacing w:line="360" w:lineRule="auto"/>
        <w:rPr>
          <w:rFonts w:hint="eastAsia" w:ascii="宋体" w:hAnsi="宋体" w:cs="宋体"/>
          <w:b/>
          <w:bCs/>
          <w:color w:val="000000"/>
          <w:szCs w:val="21"/>
          <w:highlight w:val="none"/>
          <w:u w:val="single"/>
        </w:rPr>
      </w:pPr>
      <w:r>
        <w:rPr>
          <w:rFonts w:hint="eastAsia" w:ascii="宋体" w:hAnsi="宋体" w:cs="宋体"/>
          <w:b/>
          <w:bCs/>
          <w:color w:val="000000"/>
          <w:szCs w:val="21"/>
          <w:highlight w:val="none"/>
          <w:u w:val="single"/>
        </w:rPr>
        <w:t xml:space="preserve">（5）工程竣工验收按照省级宜居宜业和美乡村建设验收标准合格。</w:t>
      </w:r>
      <w:r/>
    </w:p>
    <w:p>
      <w:pPr>
        <w:pStyle w:val="960"/>
        <w:ind w:firstLine="422"/>
        <w:jc w:val="left"/>
        <w:spacing w:line="360" w:lineRule="auto"/>
        <w:rPr>
          <w:rFonts w:hint="eastAsia" w:ascii="宋体" w:hAnsi="宋体" w:cs="宋体"/>
          <w:b/>
          <w:bCs/>
          <w:color w:val="000000"/>
          <w:szCs w:val="21"/>
          <w:highlight w:val="none"/>
          <w:u w:val="single"/>
        </w:rPr>
      </w:pPr>
      <w:r>
        <w:rPr>
          <w:rFonts w:hint="eastAsia" w:ascii="宋体" w:hAnsi="宋体" w:cs="宋体"/>
          <w:b/>
          <w:bCs/>
          <w:color w:val="000000"/>
          <w:szCs w:val="21"/>
          <w:highlight w:val="none"/>
          <w:u w:val="single"/>
        </w:rPr>
      </w:r>
      <w:r/>
    </w:p>
    <w:p>
      <w:pPr>
        <w:pStyle w:val="960"/>
        <w:ind w:firstLine="422"/>
        <w:jc w:val="left"/>
        <w:spacing w:line="360" w:lineRule="auto"/>
        <w:rPr>
          <w:rFonts w:hint="eastAsia" w:ascii="宋体" w:hAnsi="宋体" w:cs="宋体"/>
          <w:b/>
          <w:bCs/>
          <w:color w:val="000000"/>
          <w:szCs w:val="21"/>
          <w:highlight w:val="none"/>
          <w:u w:val="single"/>
        </w:rPr>
      </w:pPr>
      <w:r>
        <w:rPr>
          <w:rFonts w:hint="eastAsia" w:ascii="宋体" w:hAnsi="宋体" w:cs="宋体"/>
          <w:b/>
          <w:bCs/>
          <w:color w:val="000000"/>
          <w:szCs w:val="21"/>
          <w:highlight w:val="none"/>
          <w:u w:val="single"/>
        </w:rPr>
      </w:r>
      <w:r/>
    </w:p>
    <w:p>
      <w:pPr>
        <w:pStyle w:val="960"/>
        <w:ind w:firstLine="422"/>
        <w:jc w:val="left"/>
        <w:spacing w:line="360" w:lineRule="auto"/>
        <w:rPr>
          <w:rFonts w:hint="eastAsia" w:ascii="宋体" w:hAnsi="宋体" w:cs="宋体"/>
          <w:b/>
          <w:bCs/>
          <w:color w:val="000000"/>
          <w:szCs w:val="21"/>
          <w:highlight w:val="none"/>
          <w:u w:val="single"/>
        </w:rPr>
      </w:pPr>
      <w:r>
        <w:rPr>
          <w:rFonts w:hint="eastAsia" w:ascii="宋体" w:hAnsi="宋体" w:cs="宋体"/>
          <w:b/>
          <w:bCs/>
          <w:color w:val="000000"/>
          <w:szCs w:val="21"/>
          <w:highlight w:val="none"/>
          <w:u w:val="single"/>
        </w:rPr>
      </w:r>
      <w:r/>
    </w:p>
    <w:p>
      <w:pPr>
        <w:pStyle w:val="960"/>
        <w:ind w:firstLine="422"/>
        <w:jc w:val="left"/>
        <w:spacing w:line="360" w:lineRule="auto"/>
        <w:rPr>
          <w:rFonts w:hint="eastAsia" w:ascii="宋体" w:hAnsi="宋体" w:cs="宋体"/>
          <w:b/>
          <w:bCs/>
          <w:color w:val="000000"/>
          <w:szCs w:val="21"/>
          <w:highlight w:val="none"/>
          <w:u w:val="single"/>
        </w:rPr>
      </w:pPr>
      <w:r>
        <w:rPr>
          <w:rFonts w:hint="eastAsia" w:ascii="宋体" w:hAnsi="宋体" w:cs="宋体"/>
          <w:b/>
          <w:bCs/>
          <w:color w:val="000000"/>
          <w:szCs w:val="21"/>
          <w:highlight w:val="none"/>
          <w:u w:val="single"/>
        </w:rPr>
      </w:r>
      <w:r/>
    </w:p>
    <w:p>
      <w:pPr>
        <w:pStyle w:val="960"/>
        <w:ind w:firstLine="422"/>
        <w:jc w:val="left"/>
        <w:spacing w:line="360" w:lineRule="auto"/>
        <w:rPr>
          <w:rFonts w:hint="eastAsia" w:ascii="宋体" w:hAnsi="宋体" w:cs="宋体"/>
          <w:b/>
          <w:bCs/>
          <w:color w:val="000000"/>
          <w:szCs w:val="21"/>
          <w:highlight w:val="none"/>
          <w:u w:val="single"/>
        </w:rPr>
      </w:pPr>
      <w:r>
        <w:rPr>
          <w:rFonts w:hint="eastAsia" w:ascii="宋体" w:hAnsi="宋体" w:cs="宋体"/>
          <w:b/>
          <w:bCs/>
          <w:color w:val="000000"/>
          <w:szCs w:val="21"/>
          <w:highlight w:val="none"/>
          <w:u w:val="single"/>
        </w:rPr>
      </w:r>
      <w:r/>
    </w:p>
    <w:p>
      <w:pPr>
        <w:pStyle w:val="960"/>
        <w:ind w:firstLine="422"/>
        <w:jc w:val="left"/>
        <w:spacing w:line="360" w:lineRule="auto"/>
        <w:rPr>
          <w:rFonts w:hint="eastAsia" w:ascii="宋体" w:hAnsi="宋体" w:cs="宋体"/>
          <w:b/>
          <w:bCs/>
          <w:color w:val="000000"/>
          <w:szCs w:val="21"/>
          <w:highlight w:val="none"/>
          <w:u w:val="single"/>
        </w:rPr>
      </w:pPr>
      <w:r>
        <w:rPr>
          <w:rFonts w:hint="eastAsia" w:ascii="宋体" w:hAnsi="宋体" w:cs="宋体"/>
          <w:b/>
          <w:bCs/>
          <w:color w:val="000000"/>
          <w:szCs w:val="21"/>
          <w:highlight w:val="none"/>
          <w:u w:val="single"/>
        </w:rPr>
      </w:r>
      <w:r/>
    </w:p>
    <w:p>
      <w:pPr>
        <w:pStyle w:val="960"/>
        <w:ind w:firstLine="422"/>
        <w:jc w:val="left"/>
        <w:spacing w:line="360" w:lineRule="auto"/>
        <w:rPr>
          <w:rFonts w:hint="eastAsia" w:ascii="宋体" w:hAnsi="宋体" w:cs="宋体"/>
          <w:b/>
          <w:bCs/>
          <w:color w:val="000000"/>
          <w:szCs w:val="21"/>
          <w:highlight w:val="none"/>
          <w:u w:val="single"/>
        </w:rPr>
      </w:pPr>
      <w:r>
        <w:rPr>
          <w:rFonts w:hint="eastAsia" w:ascii="宋体" w:hAnsi="宋体" w:cs="宋体"/>
          <w:b/>
          <w:bCs/>
          <w:color w:val="000000"/>
          <w:szCs w:val="21"/>
          <w:highlight w:val="none"/>
          <w:u w:val="single"/>
        </w:rPr>
      </w:r>
      <w:r/>
    </w:p>
    <w:p>
      <w:pPr>
        <w:pStyle w:val="960"/>
        <w:ind w:firstLine="422"/>
        <w:jc w:val="left"/>
        <w:spacing w:line="360" w:lineRule="auto"/>
        <w:rPr>
          <w:rFonts w:hint="eastAsia" w:ascii="宋体" w:hAnsi="宋体" w:cs="宋体"/>
          <w:b/>
          <w:bCs/>
          <w:color w:val="000000"/>
          <w:szCs w:val="21"/>
          <w:highlight w:val="none"/>
          <w:u w:val="single"/>
        </w:rPr>
      </w:pPr>
      <w:r>
        <w:rPr>
          <w:rFonts w:hint="eastAsia" w:ascii="宋体" w:hAnsi="宋体" w:cs="宋体"/>
          <w:b/>
          <w:bCs/>
          <w:color w:val="000000"/>
          <w:szCs w:val="21"/>
          <w:highlight w:val="none"/>
          <w:u w:val="single"/>
        </w:rPr>
      </w:r>
      <w:r/>
    </w:p>
    <w:p>
      <w:pPr>
        <w:pStyle w:val="960"/>
        <w:ind w:firstLine="422"/>
        <w:jc w:val="left"/>
        <w:spacing w:line="360" w:lineRule="auto"/>
        <w:rPr>
          <w:rFonts w:ascii="宋体" w:hAnsi="宋体" w:cs="宋体"/>
          <w:b/>
          <w:bCs/>
          <w:color w:val="000000"/>
          <w:szCs w:val="21"/>
          <w:highlight w:val="none"/>
          <w:u w:val="single"/>
        </w:rPr>
      </w:pPr>
      <w:r>
        <w:rPr>
          <w:rFonts w:ascii="宋体" w:hAnsi="宋体" w:cs="宋体"/>
          <w:b/>
          <w:bCs/>
          <w:color w:val="000000"/>
          <w:szCs w:val="21"/>
          <w:highlight w:val="none"/>
          <w:u w:val="single"/>
        </w:rPr>
      </w:r>
      <w:r/>
    </w:p>
    <w:p>
      <w:pPr>
        <w:pStyle w:val="960"/>
        <w:ind w:firstLine="422"/>
        <w:jc w:val="left"/>
        <w:spacing w:line="360" w:lineRule="auto"/>
        <w:rPr>
          <w:rFonts w:ascii="宋体" w:hAnsi="宋体" w:cs="宋体"/>
          <w:b/>
          <w:bCs/>
          <w:color w:val="000000"/>
          <w:szCs w:val="21"/>
          <w:highlight w:val="none"/>
          <w:u w:val="single"/>
        </w:rPr>
      </w:pPr>
      <w:r>
        <w:rPr>
          <w:rFonts w:ascii="宋体" w:hAnsi="宋体" w:cs="宋体"/>
          <w:b/>
          <w:bCs/>
          <w:color w:val="000000"/>
          <w:szCs w:val="21"/>
          <w:highlight w:val="none"/>
          <w:u w:val="single"/>
        </w:rPr>
      </w:r>
      <w:r/>
    </w:p>
    <w:p>
      <w:pPr>
        <w:pStyle w:val="960"/>
        <w:ind w:firstLine="422"/>
        <w:jc w:val="left"/>
        <w:spacing w:line="360" w:lineRule="auto"/>
        <w:rPr>
          <w:rFonts w:ascii="宋体" w:hAnsi="宋体" w:cs="宋体"/>
          <w:b/>
          <w:bCs/>
          <w:color w:val="000000"/>
          <w:szCs w:val="21"/>
          <w:highlight w:val="none"/>
          <w:u w:val="single"/>
        </w:rPr>
      </w:pPr>
      <w:r>
        <w:rPr>
          <w:rFonts w:ascii="宋体" w:hAnsi="宋体" w:cs="宋体"/>
          <w:b/>
          <w:bCs/>
          <w:color w:val="000000"/>
          <w:szCs w:val="21"/>
          <w:highlight w:val="none"/>
          <w:u w:val="single"/>
        </w:rPr>
      </w:r>
      <w:r/>
    </w:p>
    <w:p>
      <w:pPr>
        <w:pStyle w:val="960"/>
        <w:ind w:firstLine="422"/>
        <w:jc w:val="left"/>
        <w:spacing w:line="360" w:lineRule="auto"/>
        <w:rPr>
          <w:rFonts w:hint="eastAsia" w:ascii="宋体" w:hAnsi="宋体" w:cs="宋体"/>
          <w:b/>
          <w:bCs/>
          <w:color w:val="000000"/>
          <w:szCs w:val="21"/>
          <w:highlight w:val="none"/>
          <w:u w:val="single"/>
        </w:rPr>
      </w:pPr>
      <w:r>
        <w:rPr>
          <w:rFonts w:hint="eastAsia" w:ascii="宋体" w:hAnsi="宋体" w:cs="宋体"/>
          <w:b/>
          <w:bCs/>
          <w:color w:val="000000"/>
          <w:szCs w:val="21"/>
          <w:highlight w:val="none"/>
          <w:u w:val="single"/>
        </w:rPr>
      </w:r>
      <w:r/>
    </w:p>
    <w:p>
      <w:pPr>
        <w:pStyle w:val="960"/>
        <w:ind w:firstLine="422"/>
        <w:jc w:val="left"/>
        <w:spacing w:line="360" w:lineRule="auto"/>
        <w:rPr>
          <w:rFonts w:hint="eastAsia" w:ascii="宋体" w:hAnsi="宋体" w:cs="宋体"/>
          <w:b/>
          <w:bCs/>
          <w:color w:val="000000"/>
          <w:highlight w:val="none"/>
          <w:u w:val="single"/>
        </w:rPr>
      </w:pPr>
      <w:r>
        <w:rPr>
          <w:rFonts w:hint="eastAsia" w:ascii="宋体" w:hAnsi="宋体" w:cs="宋体"/>
          <w:b/>
          <w:bCs/>
          <w:color w:val="000000"/>
          <w:highlight w:val="none"/>
          <w:u w:val="single"/>
        </w:rPr>
      </w:r>
      <w:r/>
    </w:p>
    <w:p>
      <w:pPr>
        <w:pStyle w:val="960"/>
        <w:ind w:firstLine="422"/>
        <w:jc w:val="left"/>
        <w:spacing w:line="360" w:lineRule="auto"/>
        <w:rPr>
          <w:rFonts w:hint="eastAsia" w:ascii="宋体" w:hAnsi="宋体" w:cs="宋体"/>
          <w:b/>
          <w:bCs/>
          <w:color w:val="000000"/>
          <w:highlight w:val="none"/>
          <w:u w:val="single"/>
        </w:rPr>
      </w:pPr>
      <w:r>
        <w:rPr>
          <w:rFonts w:hint="eastAsia" w:ascii="宋体" w:hAnsi="宋体" w:cs="宋体"/>
          <w:b/>
          <w:bCs/>
          <w:color w:val="000000"/>
          <w:highlight w:val="none"/>
          <w:u w:val="single"/>
        </w:rPr>
      </w:r>
      <w:r/>
    </w:p>
    <w:p>
      <w:pPr>
        <w:pStyle w:val="960"/>
        <w:ind w:firstLine="422"/>
        <w:jc w:val="left"/>
        <w:spacing w:line="360" w:lineRule="auto"/>
        <w:rPr>
          <w:rFonts w:hint="eastAsia" w:ascii="宋体" w:hAnsi="宋体" w:cs="宋体"/>
          <w:b/>
          <w:bCs/>
          <w:color w:val="000000"/>
          <w:highlight w:val="none"/>
          <w:u w:val="single"/>
        </w:rPr>
      </w:pPr>
      <w:r>
        <w:rPr>
          <w:rFonts w:hint="eastAsia" w:ascii="宋体" w:hAnsi="宋体" w:cs="宋体"/>
          <w:b/>
          <w:bCs/>
          <w:color w:val="000000"/>
          <w:highlight w:val="none"/>
          <w:u w:val="single"/>
        </w:rPr>
      </w:r>
      <w:r/>
    </w:p>
    <w:p>
      <w:pPr>
        <w:pStyle w:val="960"/>
        <w:ind w:firstLine="422"/>
        <w:jc w:val="left"/>
        <w:spacing w:line="360" w:lineRule="auto"/>
        <w:rPr>
          <w:rFonts w:hint="eastAsia" w:ascii="宋体" w:hAnsi="宋体" w:cs="宋体"/>
          <w:b/>
          <w:bCs/>
          <w:color w:val="000000"/>
          <w:szCs w:val="21"/>
          <w:highlight w:val="none"/>
          <w:u w:val="single"/>
        </w:rPr>
      </w:pPr>
      <w:r>
        <w:rPr>
          <w:rFonts w:hint="eastAsia" w:ascii="宋体" w:hAnsi="宋体" w:cs="宋体"/>
          <w:b/>
          <w:bCs/>
          <w:color w:val="000000"/>
          <w:szCs w:val="21"/>
          <w:highlight w:val="none"/>
          <w:u w:val="single"/>
        </w:rPr>
      </w:r>
      <w:r/>
    </w:p>
    <w:p>
      <w:pPr>
        <w:pStyle w:val="960"/>
        <w:ind w:firstLine="422"/>
        <w:jc w:val="left"/>
        <w:spacing w:line="360" w:lineRule="auto"/>
        <w:rPr>
          <w:rFonts w:hint="eastAsia" w:ascii="宋体" w:hAnsi="宋体" w:cs="宋体"/>
          <w:b/>
          <w:bCs/>
          <w:color w:val="000000"/>
          <w:szCs w:val="21"/>
          <w:highlight w:val="none"/>
          <w:u w:val="single"/>
        </w:rPr>
      </w:pPr>
      <w:r>
        <w:rPr>
          <w:rFonts w:hint="eastAsia" w:ascii="宋体" w:hAnsi="宋体" w:cs="宋体"/>
          <w:b/>
          <w:bCs/>
          <w:color w:val="000000"/>
          <w:szCs w:val="21"/>
          <w:highlight w:val="none"/>
          <w:u w:val="single"/>
        </w:rPr>
      </w:r>
      <w:r/>
    </w:p>
    <w:p>
      <w:pPr>
        <w:pStyle w:val="960"/>
        <w:ind w:firstLine="422"/>
        <w:jc w:val="left"/>
        <w:spacing w:line="360" w:lineRule="auto"/>
        <w:rPr>
          <w:rFonts w:hint="eastAsia" w:ascii="宋体" w:hAnsi="宋体" w:cs="宋体"/>
          <w:b/>
          <w:bCs/>
          <w:color w:val="000000"/>
          <w:szCs w:val="21"/>
          <w:highlight w:val="none"/>
          <w:u w:val="single"/>
        </w:rPr>
      </w:pPr>
      <w:r>
        <w:rPr>
          <w:rFonts w:hint="eastAsia" w:ascii="宋体" w:hAnsi="宋体" w:cs="宋体"/>
          <w:b/>
          <w:bCs/>
          <w:color w:val="000000"/>
          <w:szCs w:val="21"/>
          <w:highlight w:val="none"/>
          <w:u w:val="single"/>
        </w:rPr>
      </w:r>
      <w:r/>
    </w:p>
    <w:p>
      <w:pPr>
        <w:pStyle w:val="960"/>
        <w:ind w:firstLine="422"/>
        <w:jc w:val="left"/>
        <w:spacing w:line="360" w:lineRule="auto"/>
        <w:rPr>
          <w:rFonts w:hint="eastAsia" w:ascii="宋体" w:hAnsi="宋体" w:cs="宋体"/>
          <w:b/>
          <w:bCs/>
          <w:color w:val="000000"/>
          <w:szCs w:val="21"/>
          <w:highlight w:val="none"/>
          <w:u w:val="single"/>
        </w:rPr>
      </w:pPr>
      <w:r>
        <w:rPr>
          <w:rFonts w:hint="eastAsia" w:ascii="宋体" w:hAnsi="宋体" w:cs="宋体"/>
          <w:b/>
          <w:bCs/>
          <w:color w:val="000000"/>
          <w:szCs w:val="21"/>
          <w:highlight w:val="none"/>
          <w:u w:val="single"/>
        </w:rPr>
      </w:r>
      <w:r/>
    </w:p>
    <w:p>
      <w:pPr>
        <w:ind w:firstLine="422"/>
        <w:jc w:val="left"/>
        <w:spacing w:line="360" w:lineRule="auto"/>
        <w:rPr>
          <w:rFonts w:hint="eastAsia" w:ascii="宋体" w:hAnsi="宋体" w:cs="宋体"/>
          <w:color w:val="000000"/>
          <w:szCs w:val="21"/>
          <w:highlight w:val="none"/>
        </w:rPr>
      </w:pPr>
      <w:r>
        <w:rPr>
          <w:rFonts w:hint="eastAsia" w:ascii="宋体" w:hAnsi="宋体" w:cs="宋体"/>
          <w:b/>
          <w:color w:val="000000"/>
          <w:szCs w:val="21"/>
          <w:highlight w:val="none"/>
        </w:rPr>
        <w:t xml:space="preserve">附件1</w:t>
      </w:r>
      <w:r/>
    </w:p>
    <w:p>
      <w:pPr>
        <w:ind w:firstLine="422"/>
        <w:jc w:val="left"/>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工程质量保修书（市政公用工程）</w:t>
      </w:r>
      <w:r/>
    </w:p>
    <w:p>
      <w:pPr>
        <w:ind w:firstLine="420"/>
        <w:jc w:val="left"/>
        <w:spacing w:line="360" w:lineRule="auto"/>
        <w:rPr>
          <w:rFonts w:hint="eastAsia" w:ascii="宋体" w:hAnsi="宋体" w:cs="宋体"/>
          <w:color w:val="000000"/>
          <w:szCs w:val="21"/>
          <w:highlight w:val="none"/>
        </w:rPr>
      </w:pPr>
      <w:r/>
      <w:bookmarkStart w:id="76" w:name="_Hlk175522766"/>
      <w:r>
        <w:rPr>
          <w:rFonts w:hint="eastAsia" w:ascii="宋体" w:hAnsi="宋体" w:cs="宋体"/>
          <w:color w:val="000000"/>
          <w:szCs w:val="21"/>
          <w:highlight w:val="none"/>
        </w:rPr>
        <w:t xml:space="preserve">发包人（全称）：</w:t>
      </w:r>
      <w:r>
        <w:rPr>
          <w:rFonts w:hint="eastAsia" w:ascii="宋体" w:hAnsi="宋体" w:cs="宋体"/>
          <w:b/>
          <w:bCs/>
          <w:color w:val="000000"/>
          <w:szCs w:val="21"/>
          <w:highlight w:val="none"/>
          <w:u w:val="single"/>
        </w:rPr>
        <w:t xml:space="preserve">扬州市江都区武坚镇人民政府</w:t>
      </w:r>
      <w:r>
        <w:rPr>
          <w:rFonts w:hint="eastAsia" w:ascii="宋体" w:hAnsi="宋体" w:cs="宋体"/>
          <w:color w:val="000000"/>
          <w:szCs w:val="21"/>
          <w:highlight w:val="none"/>
        </w:rPr>
        <w:t xml:space="preserve"> </w:t>
      </w:r>
      <w:r/>
    </w:p>
    <w:p>
      <w:pPr>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承包人（全称）：</w:t>
      </w:r>
      <w:r>
        <w:rPr>
          <w:rFonts w:hint="eastAsia" w:ascii="宋体" w:hAnsi="宋体" w:cs="宋体"/>
          <w:color w:val="000000"/>
          <w:szCs w:val="21"/>
          <w:highlight w:val="none"/>
          <w:u w:val="single"/>
        </w:rPr>
        <w:t xml:space="preserve">  </w:t>
      </w:r>
      <w:r>
        <w:rPr>
          <w:rFonts w:hint="eastAsia" w:ascii="宋体" w:hAnsi="宋体" w:cs="宋体"/>
          <w:b/>
          <w:bCs/>
          <w:color w:val="000000"/>
          <w:szCs w:val="21"/>
          <w:highlight w:val="none"/>
          <w:u w:val="single"/>
        </w:rPr>
        <w:t xml:space="preserve">   </w:t>
      </w:r>
      <w:bookmarkEnd w:id="76"/>
      <w:r>
        <w:rPr>
          <w:rFonts w:hint="eastAsia" w:ascii="宋体" w:hAnsi="宋体" w:cs="宋体"/>
          <w:b/>
          <w:bCs/>
          <w:color w:val="000000"/>
          <w:szCs w:val="21"/>
          <w:highlight w:val="none"/>
          <w:u w:val="single"/>
        </w:rPr>
        <w:t xml:space="preserve">                    </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 </w:t>
      </w:r>
      <w:r/>
    </w:p>
    <w:p>
      <w:pPr>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发包人和承包人根据《中华人民共和国建筑法》和《建设工程质量管理条例》，经协商一致就</w:t>
      </w:r>
      <w:r>
        <w:rPr>
          <w:rFonts w:hint="eastAsia" w:ascii="宋体" w:hAnsi="宋体" w:cs="宋体"/>
          <w:b/>
          <w:bCs/>
          <w:color w:val="000000"/>
          <w:szCs w:val="21"/>
          <w:highlight w:val="none"/>
          <w:u w:val="single"/>
          <w:lang w:eastAsia="zh-CN"/>
        </w:rPr>
        <w:t xml:space="preserve">江都区武坚镇联合村2025年度宜居宜业和美乡村建设项目</w:t>
      </w:r>
      <w:r>
        <w:rPr>
          <w:rFonts w:hint="eastAsia" w:ascii="宋体" w:hAnsi="宋体" w:cs="宋体"/>
          <w:color w:val="000000"/>
          <w:szCs w:val="21"/>
          <w:highlight w:val="none"/>
        </w:rPr>
        <w:t xml:space="preserve">（工程全称）签订工程质量保修书。</w:t>
      </w:r>
      <w:r/>
    </w:p>
    <w:p>
      <w:pPr>
        <w:ind w:firstLine="422"/>
        <w:jc w:val="left"/>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t xml:space="preserve">一、工程质量保修范围和内容</w:t>
      </w:r>
      <w:r/>
    </w:p>
    <w:p>
      <w:pPr>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承包人在质量保修期内，按照有关法律规定和合同约定，承担工程质量保修责任。</w:t>
      </w:r>
      <w:r/>
    </w:p>
    <w:p>
      <w:pPr>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质量保修范围包括</w:t>
      </w:r>
      <w:r>
        <w:rPr>
          <w:rFonts w:hint="eastAsia" w:ascii="宋体" w:hAnsi="宋体" w:cs="宋体"/>
          <w:color w:val="000000"/>
          <w:szCs w:val="21"/>
          <w:highlight w:val="none"/>
          <w:u w:val="single"/>
        </w:rPr>
        <w:t xml:space="preserve"> </w:t>
      </w:r>
      <w:r>
        <w:rPr>
          <w:rFonts w:hint="eastAsia" w:ascii="宋体" w:hAnsi="宋体" w:cs="宋体"/>
          <w:b/>
          <w:bCs/>
          <w:color w:val="000000"/>
          <w:szCs w:val="21"/>
          <w:highlight w:val="none"/>
          <w:u w:val="single"/>
        </w:rPr>
        <w:t xml:space="preserve">桥梁工程、道路工程、排水（雨水）工程、绿化工程、地下防水工程</w:t>
      </w:r>
      <w:r>
        <w:rPr>
          <w:rFonts w:hint="eastAsia" w:ascii="宋体" w:hAnsi="宋体" w:cs="宋体"/>
          <w:color w:val="000000"/>
          <w:szCs w:val="21"/>
          <w:highlight w:val="none"/>
        </w:rPr>
        <w:t xml:space="preserve">，以及双方约定的其他项目。具体保修的内容，双方约定如下：</w:t>
      </w:r>
      <w:r>
        <w:rPr>
          <w:rFonts w:hint="eastAsia" w:ascii="宋体" w:hAnsi="宋体" w:cs="宋体"/>
          <w:b/>
          <w:bCs/>
          <w:color w:val="000000"/>
          <w:szCs w:val="21"/>
          <w:highlight w:val="none"/>
          <w:u w:val="single"/>
        </w:rPr>
        <w:t xml:space="preserve">图纸及工程量清单范围内所有内容</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p>
    <w:p>
      <w:pPr>
        <w:ind w:firstLine="422"/>
        <w:jc w:val="left"/>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t xml:space="preserve">二、质量保修期</w:t>
      </w:r>
      <w:r/>
    </w:p>
    <w:p>
      <w:pPr>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根据《建设工程质量管理条例》及有关规定，工程的质量保修期如下：</w:t>
      </w:r>
      <w:r/>
    </w:p>
    <w:p>
      <w:pPr>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1．桥梁工程为</w:t>
      </w:r>
      <w:r>
        <w:rPr>
          <w:rFonts w:hint="eastAsia" w:ascii="宋体" w:hAnsi="宋体" w:cs="宋体"/>
          <w:color w:val="000000"/>
          <w:szCs w:val="21"/>
          <w:highlight w:val="none"/>
          <w:u w:val="single"/>
        </w:rPr>
        <w:t xml:space="preserve">  /  </w:t>
      </w:r>
      <w:r>
        <w:rPr>
          <w:rFonts w:hint="eastAsia" w:ascii="宋体" w:hAnsi="宋体" w:cs="宋体"/>
          <w:color w:val="000000"/>
          <w:szCs w:val="21"/>
          <w:highlight w:val="none"/>
        </w:rPr>
        <w:t xml:space="preserve">年（建议桥梁隧道主体结构工程为设计文件规定的合理使用年限）；</w:t>
      </w:r>
      <w:r/>
    </w:p>
    <w:p>
      <w:pPr>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2．道路工程为</w:t>
      </w:r>
      <w:r>
        <w:rPr>
          <w:rFonts w:hint="eastAsia" w:ascii="宋体" w:hAnsi="宋体" w:cs="宋体"/>
          <w:color w:val="000000"/>
          <w:szCs w:val="21"/>
          <w:highlight w:val="none"/>
          <w:u w:val="single"/>
        </w:rPr>
        <w:t xml:space="preserve">  2  </w:t>
      </w:r>
      <w:r>
        <w:rPr>
          <w:rFonts w:hint="eastAsia" w:ascii="宋体" w:hAnsi="宋体" w:cs="宋体"/>
          <w:color w:val="000000"/>
          <w:szCs w:val="21"/>
          <w:highlight w:val="none"/>
        </w:rPr>
        <w:t xml:space="preserve">年（建议路基、路面、桥面为2年）；</w:t>
      </w:r>
      <w:r/>
    </w:p>
    <w:p>
      <w:pPr>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3．排水（雨水）工程为</w:t>
      </w:r>
      <w:r>
        <w:rPr>
          <w:rFonts w:hint="eastAsia" w:ascii="宋体" w:hAnsi="宋体" w:cs="宋体"/>
          <w:color w:val="000000"/>
          <w:szCs w:val="21"/>
          <w:highlight w:val="none"/>
          <w:u w:val="single"/>
        </w:rPr>
        <w:t xml:space="preserve">  2  </w:t>
      </w:r>
      <w:r>
        <w:rPr>
          <w:rFonts w:hint="eastAsia" w:ascii="宋体" w:hAnsi="宋体" w:cs="宋体"/>
          <w:color w:val="000000"/>
          <w:szCs w:val="21"/>
          <w:highlight w:val="none"/>
        </w:rPr>
        <w:t xml:space="preserve">年（建议道路工程中的排水工程为3年）；</w:t>
      </w:r>
      <w:r/>
    </w:p>
    <w:p>
      <w:pPr>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4．绿化工程为 </w:t>
      </w:r>
      <w:r>
        <w:rPr>
          <w:rFonts w:hint="eastAsia" w:ascii="宋体" w:hAnsi="宋体" w:cs="宋体"/>
          <w:color w:val="000000"/>
          <w:szCs w:val="21"/>
          <w:highlight w:val="none"/>
          <w:u w:val="single"/>
        </w:rPr>
        <w:t xml:space="preserve">单位工程竣工验收合格后 2 年</w:t>
      </w:r>
      <w:r>
        <w:rPr>
          <w:rFonts w:hint="eastAsia" w:ascii="宋体" w:hAnsi="宋体" w:cs="宋体"/>
          <w:color w:val="000000"/>
          <w:szCs w:val="21"/>
          <w:highlight w:val="none"/>
        </w:rPr>
        <w:t xml:space="preserve">；</w:t>
      </w:r>
      <w:r/>
    </w:p>
    <w:p>
      <w:pPr>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5. 地下防水工程为</w:t>
      </w:r>
      <w:r>
        <w:rPr>
          <w:rFonts w:hint="eastAsia" w:ascii="宋体" w:hAnsi="宋体" w:cs="宋体"/>
          <w:color w:val="000000"/>
          <w:szCs w:val="21"/>
          <w:highlight w:val="none"/>
          <w:u w:val="single"/>
        </w:rPr>
        <w:t xml:space="preserve">  5  </w:t>
      </w:r>
      <w:r>
        <w:rPr>
          <w:rFonts w:hint="eastAsia" w:ascii="宋体" w:hAnsi="宋体" w:cs="宋体"/>
          <w:color w:val="000000"/>
          <w:szCs w:val="21"/>
          <w:highlight w:val="none"/>
        </w:rPr>
        <w:t xml:space="preserve">年（建议为5年）；</w:t>
      </w:r>
      <w:r/>
    </w:p>
    <w:p>
      <w:pPr>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6．其他附属工程为</w:t>
      </w:r>
      <w:r>
        <w:rPr>
          <w:rFonts w:hint="eastAsia" w:ascii="宋体" w:hAnsi="宋体" w:cs="宋体"/>
          <w:color w:val="000000"/>
          <w:szCs w:val="21"/>
          <w:highlight w:val="none"/>
          <w:u w:val="single"/>
        </w:rPr>
        <w:t xml:space="preserve">  /  </w:t>
      </w:r>
      <w:r>
        <w:rPr>
          <w:rFonts w:hint="eastAsia" w:ascii="宋体" w:hAnsi="宋体" w:cs="宋体"/>
          <w:color w:val="000000"/>
          <w:szCs w:val="21"/>
          <w:highlight w:val="none"/>
        </w:rPr>
        <w:t xml:space="preserve">年；</w:t>
      </w:r>
      <w:r/>
    </w:p>
    <w:p>
      <w:pPr>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7．其他项目保修期限约定如下：</w:t>
      </w:r>
      <w:r/>
    </w:p>
    <w:p>
      <w:pPr>
        <w:ind w:firstLine="422"/>
        <w:jc w:val="left"/>
        <w:spacing w:line="360" w:lineRule="auto"/>
        <w:rPr>
          <w:rFonts w:hint="eastAsia" w:ascii="宋体" w:hAnsi="宋体" w:cs="宋体"/>
          <w:color w:val="000000"/>
          <w:szCs w:val="21"/>
          <w:highlight w:val="none"/>
        </w:rPr>
      </w:pPr>
      <w:r>
        <w:rPr>
          <w:rFonts w:hint="eastAsia" w:ascii="宋体" w:hAnsi="宋体" w:cs="宋体"/>
          <w:b/>
          <w:bCs/>
          <w:color w:val="000000"/>
          <w:szCs w:val="21"/>
          <w:highlight w:val="none"/>
          <w:u w:val="single"/>
        </w:rPr>
        <w:t xml:space="preserve">本工程质量保修期按国家相关规定执行 </w:t>
      </w:r>
      <w:r>
        <w:rPr>
          <w:rFonts w:hint="eastAsia" w:ascii="宋体" w:hAnsi="宋体" w:cs="宋体"/>
          <w:color w:val="000000"/>
          <w:szCs w:val="21"/>
          <w:highlight w:val="none"/>
        </w:rPr>
        <w:t xml:space="preserve">。</w:t>
      </w:r>
      <w:r/>
    </w:p>
    <w:p>
      <w:pPr>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质量保修期自工程竣工验收合格之日起计算。</w:t>
      </w:r>
      <w:r/>
    </w:p>
    <w:p>
      <w:pPr>
        <w:ind w:firstLine="422"/>
        <w:jc w:val="left"/>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t xml:space="preserve">三、缺陷责任期</w:t>
      </w:r>
      <w:r/>
    </w:p>
    <w:p>
      <w:pPr>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工程缺陷责任期为</w:t>
      </w:r>
      <w:r>
        <w:rPr>
          <w:rFonts w:hint="eastAsia" w:ascii="宋体" w:hAnsi="宋体" w:cs="宋体"/>
          <w:color w:val="000000"/>
          <w:szCs w:val="21"/>
          <w:highlight w:val="none"/>
          <w:u w:val="single"/>
        </w:rPr>
        <w:t xml:space="preserve">  </w:t>
      </w:r>
      <w:r>
        <w:rPr>
          <w:rFonts w:hint="eastAsia" w:ascii="宋体" w:hAnsi="宋体" w:cs="宋体"/>
          <w:b/>
          <w:bCs/>
          <w:color w:val="000000"/>
          <w:szCs w:val="21"/>
          <w:highlight w:val="none"/>
          <w:u w:val="single"/>
        </w:rPr>
        <w:t xml:space="preserve"> </w:t>
      </w:r>
      <w:r>
        <w:rPr>
          <w:rFonts w:hint="eastAsia" w:ascii="宋体" w:hAnsi="宋体" w:cs="宋体"/>
          <w:b/>
          <w:bCs/>
          <w:color w:val="000000"/>
          <w:szCs w:val="21"/>
          <w:highlight w:val="none"/>
          <w:u w:val="single"/>
          <w:lang w:val="en-US" w:eastAsia="zh-CN"/>
        </w:rPr>
        <w:t xml:space="preserve">12</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个月（最长不超过24个月），缺陷责任期自工程竣工验收合格之日起计算。单位工程先于全部工程进行验收，单位工程缺陷责任期自单位工程验收合格之日起算。</w:t>
      </w:r>
      <w:r/>
    </w:p>
    <w:p>
      <w:pPr>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缺陷责任期终止后，发包人应退还剩余的质量保证金。</w:t>
      </w:r>
      <w:r/>
    </w:p>
    <w:p>
      <w:pPr>
        <w:ind w:firstLine="422"/>
        <w:jc w:val="left"/>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t xml:space="preserve">四、质量保修责任</w:t>
      </w:r>
      <w:r/>
    </w:p>
    <w:p>
      <w:pPr>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1．属于保修范围、内容的项目，承包人应当在接到保修通知之日起</w:t>
      </w:r>
      <w:r>
        <w:rPr>
          <w:rFonts w:hint="eastAsia" w:ascii="宋体" w:hAnsi="宋体" w:cs="宋体"/>
          <w:color w:val="000000"/>
          <w:szCs w:val="21"/>
          <w:highlight w:val="none"/>
          <w:u w:val="single"/>
        </w:rPr>
        <w:t xml:space="preserve"> </w:t>
      </w:r>
      <w:r>
        <w:rPr>
          <w:rFonts w:hint="eastAsia" w:ascii="宋体" w:hAnsi="宋体" w:cs="宋体"/>
          <w:b/>
          <w:bCs/>
          <w:color w:val="000000"/>
          <w:szCs w:val="21"/>
          <w:highlight w:val="none"/>
          <w:u w:val="single"/>
        </w:rPr>
        <w:t xml:space="preserve"> 7 </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天内派人保修。承包人不在约定期限内派人保修的，发包人可以委托他人修理，修理费用从质量保修金内扣除。</w:t>
      </w:r>
      <w:r/>
    </w:p>
    <w:p>
      <w:pPr>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2．发生紧急事故需抢修的，承包人在接到事故通知后，应当立即到达事故现场抢修。</w:t>
      </w:r>
      <w:r/>
    </w:p>
    <w:p>
      <w:pPr>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4．质量保修完成后，由发包人组织验收。</w:t>
      </w:r>
      <w:r/>
    </w:p>
    <w:p>
      <w:pPr>
        <w:ind w:firstLine="422"/>
        <w:jc w:val="left"/>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t xml:space="preserve">五、保修费用</w:t>
      </w:r>
      <w:r/>
    </w:p>
    <w:p>
      <w:pPr>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保修费用由造成质量缺陷的责任方承担。</w:t>
      </w:r>
      <w:r/>
    </w:p>
    <w:p>
      <w:pPr>
        <w:ind w:firstLine="422"/>
        <w:jc w:val="left"/>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t xml:space="preserve">六、双方约定的其他工程质量保修事项：</w:t>
      </w:r>
      <w:r/>
    </w:p>
    <w:p>
      <w:pPr>
        <w:ind w:firstLine="422"/>
        <w:jc w:val="left"/>
        <w:spacing w:line="360" w:lineRule="auto"/>
        <w:rPr>
          <w:rFonts w:hint="eastAsia" w:ascii="宋体" w:hAnsi="宋体" w:cs="宋体"/>
          <w:color w:val="000000"/>
          <w:szCs w:val="21"/>
          <w:highlight w:val="none"/>
        </w:rPr>
      </w:pPr>
      <w:r>
        <w:rPr>
          <w:rFonts w:hint="eastAsia" w:ascii="宋体" w:hAnsi="宋体" w:cs="宋体"/>
          <w:b/>
          <w:bCs/>
          <w:color w:val="000000"/>
          <w:szCs w:val="21"/>
          <w:highlight w:val="none"/>
          <w:u w:val="single"/>
        </w:rPr>
        <w:t xml:space="preserve">保修期内因承包人不能及时履行保修义务，发包人有权另请第三方维修，费用按实际发生费用的 2 倍从保修金中扣除</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p>
    <w:p>
      <w:pPr>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工程质量保修书由发包人、承包人在工程竣工验收前共同签署，作为施工合同附件，其有效期限至保修期满。</w:t>
      </w:r>
      <w:r/>
    </w:p>
    <w:p>
      <w:pPr>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发包人（公章）：</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    承包人（公章）：</w:t>
      </w:r>
      <w:r>
        <w:rPr>
          <w:rFonts w:hint="eastAsia" w:ascii="宋体" w:hAnsi="宋体" w:cs="宋体"/>
          <w:color w:val="000000"/>
          <w:szCs w:val="21"/>
          <w:highlight w:val="none"/>
          <w:u w:val="single"/>
        </w:rPr>
        <w:t xml:space="preserve">                  </w:t>
      </w:r>
      <w:r/>
    </w:p>
    <w:p>
      <w:pPr>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地  址：</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    地  址：</w:t>
      </w:r>
      <w:r>
        <w:rPr>
          <w:rFonts w:hint="eastAsia" w:ascii="宋体" w:hAnsi="宋体" w:cs="宋体"/>
          <w:color w:val="000000"/>
          <w:szCs w:val="21"/>
          <w:highlight w:val="none"/>
          <w:u w:val="single"/>
        </w:rPr>
        <w:t xml:space="preserve">                          </w:t>
      </w:r>
      <w:r/>
    </w:p>
    <w:p>
      <w:pPr>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法定代表人或委托代理人           法定代表人或委托代理人</w:t>
      </w:r>
      <w:r/>
    </w:p>
    <w:p>
      <w:pPr>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（签字或盖章）：</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    （签字或盖章）：</w:t>
      </w:r>
      <w:r>
        <w:rPr>
          <w:rFonts w:hint="eastAsia" w:ascii="宋体" w:hAnsi="宋体" w:cs="宋体"/>
          <w:color w:val="000000"/>
          <w:szCs w:val="21"/>
          <w:highlight w:val="none"/>
          <w:u w:val="single"/>
        </w:rPr>
        <w:t xml:space="preserve">                   </w:t>
      </w:r>
      <w:r/>
    </w:p>
    <w:p>
      <w:pPr>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电  话：</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   电  话：</w:t>
      </w:r>
      <w:r>
        <w:rPr>
          <w:rFonts w:hint="eastAsia" w:ascii="宋体" w:hAnsi="宋体" w:cs="宋体"/>
          <w:color w:val="000000"/>
          <w:szCs w:val="21"/>
          <w:highlight w:val="none"/>
          <w:u w:val="single"/>
        </w:rPr>
        <w:t xml:space="preserve">                          </w:t>
      </w:r>
      <w:r/>
    </w:p>
    <w:p>
      <w:pPr>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传  真：</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    传  真：</w:t>
      </w:r>
      <w:r>
        <w:rPr>
          <w:rFonts w:hint="eastAsia" w:ascii="宋体" w:hAnsi="宋体" w:cs="宋体"/>
          <w:color w:val="000000"/>
          <w:szCs w:val="21"/>
          <w:highlight w:val="none"/>
          <w:u w:val="single"/>
        </w:rPr>
        <w:t xml:space="preserve">                          </w:t>
      </w:r>
      <w:r/>
    </w:p>
    <w:p>
      <w:pPr>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开户银行：</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   开户银行：</w:t>
      </w:r>
      <w:r>
        <w:rPr>
          <w:rFonts w:hint="eastAsia" w:ascii="宋体" w:hAnsi="宋体" w:cs="宋体"/>
          <w:color w:val="000000"/>
          <w:szCs w:val="21"/>
          <w:highlight w:val="none"/>
          <w:u w:val="single"/>
        </w:rPr>
        <w:t xml:space="preserve">                         </w:t>
      </w:r>
      <w:r/>
    </w:p>
    <w:p>
      <w:pPr>
        <w:ind w:firstLine="420"/>
        <w:jc w:val="left"/>
        <w:spacing w:line="360" w:lineRule="auto"/>
        <w:tabs>
          <w:tab w:val="left" w:pos="2880" w:leader="none"/>
          <w:tab w:val="left" w:pos="3060" w:leader="none"/>
          <w:tab w:val="left" w:pos="450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账  号：</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   账  号：</w:t>
      </w:r>
      <w:r>
        <w:rPr>
          <w:rFonts w:hint="eastAsia" w:ascii="宋体" w:hAnsi="宋体" w:cs="宋体"/>
          <w:color w:val="000000"/>
          <w:szCs w:val="21"/>
          <w:highlight w:val="none"/>
          <w:u w:val="single"/>
        </w:rPr>
        <w:t xml:space="preserve">                           </w:t>
      </w:r>
      <w:r/>
    </w:p>
    <w:p>
      <w:pPr>
        <w:ind w:firstLine="420"/>
        <w:jc w:val="left"/>
        <w:spacing w:line="360" w:lineRule="auto"/>
        <w:tabs>
          <w:tab w:val="left" w:pos="7200" w:leader="none"/>
          <w:tab w:val="left" w:pos="7380" w:leader="none"/>
          <w:tab w:val="left" w:pos="756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邮政编码：</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   邮政编码：</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  </w:t>
      </w:r>
      <w:r/>
    </w:p>
    <w:p>
      <w:pPr>
        <w:rPr>
          <w:rFonts w:hint="eastAsia" w:ascii="宋体" w:hAnsi="宋体" w:cs="宋体"/>
          <w:szCs w:val="21"/>
          <w:highlight w:val="none"/>
        </w:rPr>
      </w:pPr>
      <w:r>
        <w:rPr>
          <w:rFonts w:hint="eastAsia" w:ascii="宋体" w:hAnsi="宋体" w:cs="宋体"/>
          <w:szCs w:val="21"/>
          <w:highlight w:val="none"/>
        </w:rPr>
      </w:r>
      <w:r/>
    </w:p>
    <w:p>
      <w:pPr>
        <w:rPr>
          <w:rFonts w:hint="eastAsia" w:ascii="宋体" w:hAnsi="宋体" w:cs="宋体"/>
          <w:szCs w:val="21"/>
          <w:highlight w:val="none"/>
        </w:rPr>
      </w:pPr>
      <w:r>
        <w:rPr>
          <w:rFonts w:hint="eastAsia" w:ascii="宋体" w:hAnsi="宋体" w:cs="宋体"/>
          <w:szCs w:val="21"/>
          <w:highlight w:val="none"/>
        </w:rPr>
      </w:r>
      <w:r/>
    </w:p>
    <w:p>
      <w:pPr>
        <w:rPr>
          <w:rFonts w:hint="eastAsia" w:ascii="宋体" w:hAnsi="宋体" w:cs="宋体"/>
          <w:szCs w:val="21"/>
          <w:highlight w:val="none"/>
        </w:rPr>
      </w:pPr>
      <w:r>
        <w:rPr>
          <w:rFonts w:hint="eastAsia" w:ascii="宋体" w:hAnsi="宋体" w:cs="宋体"/>
          <w:szCs w:val="21"/>
          <w:highlight w:val="none"/>
        </w:rPr>
      </w:r>
      <w:r/>
    </w:p>
    <w:p>
      <w:pPr>
        <w:rPr>
          <w:rFonts w:hint="eastAsia" w:ascii="宋体" w:hAnsi="宋体" w:cs="宋体"/>
          <w:szCs w:val="21"/>
          <w:highlight w:val="none"/>
        </w:rPr>
      </w:pPr>
      <w:r>
        <w:rPr>
          <w:rFonts w:hint="eastAsia" w:ascii="宋体" w:hAnsi="宋体" w:cs="宋体"/>
          <w:szCs w:val="21"/>
          <w:highlight w:val="none"/>
        </w:rPr>
      </w:r>
      <w:r/>
    </w:p>
    <w:p>
      <w:pPr>
        <w:rPr>
          <w:rFonts w:hint="eastAsia" w:ascii="宋体" w:hAnsi="宋体" w:cs="宋体"/>
          <w:szCs w:val="21"/>
          <w:highlight w:val="none"/>
        </w:rPr>
      </w:pPr>
      <w:r>
        <w:rPr>
          <w:rFonts w:hint="eastAsia" w:ascii="宋体" w:hAnsi="宋体" w:cs="宋体"/>
          <w:szCs w:val="21"/>
          <w:highlight w:val="none"/>
        </w:rPr>
      </w:r>
      <w:r/>
    </w:p>
    <w:p>
      <w:pPr>
        <w:rPr>
          <w:rFonts w:hint="eastAsia" w:ascii="宋体" w:hAnsi="宋体" w:cs="宋体"/>
          <w:szCs w:val="21"/>
          <w:highlight w:val="none"/>
        </w:rPr>
      </w:pPr>
      <w:r>
        <w:rPr>
          <w:rFonts w:hint="eastAsia" w:ascii="宋体" w:hAnsi="宋体" w:cs="宋体"/>
          <w:szCs w:val="21"/>
          <w:highlight w:val="none"/>
        </w:rPr>
      </w:r>
      <w:r/>
    </w:p>
    <w:p>
      <w:pPr>
        <w:rPr>
          <w:rFonts w:hint="eastAsia" w:ascii="宋体" w:hAnsi="宋体" w:cs="宋体"/>
          <w:szCs w:val="21"/>
          <w:highlight w:val="none"/>
        </w:rPr>
      </w:pPr>
      <w:r>
        <w:rPr>
          <w:rFonts w:hint="eastAsia" w:ascii="宋体" w:hAnsi="宋体" w:cs="宋体"/>
          <w:szCs w:val="21"/>
          <w:highlight w:val="none"/>
        </w:rPr>
      </w:r>
      <w:r/>
    </w:p>
    <w:p>
      <w:pPr>
        <w:rPr>
          <w:rFonts w:hint="eastAsia" w:ascii="宋体" w:hAnsi="宋体" w:cs="宋体"/>
          <w:szCs w:val="21"/>
          <w:highlight w:val="none"/>
        </w:rPr>
      </w:pPr>
      <w:r>
        <w:rPr>
          <w:rFonts w:hint="eastAsia" w:ascii="宋体" w:hAnsi="宋体" w:cs="宋体"/>
          <w:szCs w:val="21"/>
          <w:highlight w:val="none"/>
        </w:rPr>
      </w:r>
      <w:r/>
    </w:p>
    <w:p>
      <w:pPr>
        <w:rPr>
          <w:rFonts w:hint="eastAsia" w:ascii="宋体" w:hAnsi="宋体" w:cs="宋体"/>
          <w:szCs w:val="21"/>
          <w:highlight w:val="none"/>
        </w:rPr>
      </w:pPr>
      <w:r>
        <w:rPr>
          <w:rFonts w:hint="eastAsia" w:ascii="宋体" w:hAnsi="宋体" w:cs="宋体"/>
          <w:szCs w:val="21"/>
          <w:highlight w:val="none"/>
        </w:rPr>
      </w:r>
      <w:r/>
    </w:p>
    <w:p>
      <w:pPr>
        <w:rPr>
          <w:rFonts w:hint="eastAsia" w:ascii="宋体" w:hAnsi="宋体" w:cs="宋体"/>
          <w:szCs w:val="21"/>
          <w:highlight w:val="none"/>
        </w:rPr>
      </w:pPr>
      <w:r>
        <w:rPr>
          <w:rFonts w:hint="eastAsia" w:ascii="宋体" w:hAnsi="宋体" w:cs="宋体"/>
          <w:szCs w:val="21"/>
          <w:highlight w:val="none"/>
        </w:rPr>
      </w:r>
      <w:r/>
    </w:p>
    <w:p>
      <w:pPr>
        <w:rPr>
          <w:rFonts w:ascii="宋体" w:hAnsi="宋体" w:cs="宋体"/>
          <w:szCs w:val="21"/>
          <w:highlight w:val="none"/>
        </w:rPr>
      </w:pPr>
      <w:r>
        <w:rPr>
          <w:rFonts w:ascii="宋体" w:hAnsi="宋体" w:cs="宋体"/>
          <w:szCs w:val="21"/>
          <w:highlight w:val="none"/>
        </w:rPr>
      </w:r>
      <w:r/>
    </w:p>
    <w:p>
      <w:pPr>
        <w:rPr>
          <w:rFonts w:ascii="宋体" w:hAnsi="宋体" w:cs="宋体"/>
          <w:szCs w:val="21"/>
          <w:highlight w:val="none"/>
        </w:rPr>
      </w:pPr>
      <w:r>
        <w:rPr>
          <w:rFonts w:ascii="宋体" w:hAnsi="宋体" w:cs="宋体"/>
          <w:szCs w:val="21"/>
          <w:highlight w:val="none"/>
        </w:rPr>
      </w:r>
      <w:r/>
    </w:p>
    <w:p>
      <w:pPr>
        <w:rPr>
          <w:rFonts w:ascii="宋体" w:hAnsi="宋体" w:cs="宋体"/>
          <w:szCs w:val="21"/>
          <w:highlight w:val="none"/>
        </w:rPr>
      </w:pPr>
      <w:r>
        <w:rPr>
          <w:rFonts w:ascii="宋体" w:hAnsi="宋体" w:cs="宋体"/>
          <w:szCs w:val="21"/>
          <w:highlight w:val="none"/>
        </w:rPr>
      </w:r>
      <w:r/>
    </w:p>
    <w:p>
      <w:pPr>
        <w:rPr>
          <w:rFonts w:ascii="宋体" w:hAnsi="宋体" w:cs="宋体"/>
          <w:szCs w:val="21"/>
          <w:highlight w:val="none"/>
        </w:rPr>
      </w:pPr>
      <w:r>
        <w:rPr>
          <w:rFonts w:ascii="宋体" w:hAnsi="宋体" w:cs="宋体"/>
          <w:szCs w:val="21"/>
          <w:highlight w:val="none"/>
        </w:rPr>
      </w:r>
      <w:r/>
    </w:p>
    <w:p>
      <w:pPr>
        <w:rPr>
          <w:rFonts w:ascii="宋体" w:hAnsi="宋体" w:cs="宋体"/>
          <w:szCs w:val="21"/>
          <w:highlight w:val="none"/>
        </w:rPr>
      </w:pPr>
      <w:r>
        <w:rPr>
          <w:rFonts w:ascii="宋体" w:hAnsi="宋体" w:cs="宋体"/>
          <w:szCs w:val="21"/>
          <w:highlight w:val="none"/>
        </w:rPr>
      </w:r>
      <w:r/>
    </w:p>
    <w:p>
      <w:pPr>
        <w:rPr>
          <w:rFonts w:hint="eastAsia" w:ascii="宋体" w:hAnsi="宋体" w:cs="宋体"/>
          <w:szCs w:val="21"/>
          <w:highlight w:val="none"/>
        </w:rPr>
      </w:pPr>
      <w:r>
        <w:rPr>
          <w:rFonts w:hint="eastAsia" w:ascii="宋体" w:hAnsi="宋体" w:cs="宋体"/>
          <w:szCs w:val="21"/>
          <w:highlight w:val="none"/>
        </w:rPr>
      </w:r>
      <w:r/>
    </w:p>
    <w:p>
      <w:pPr>
        <w:rPr>
          <w:rFonts w:hint="eastAsia" w:ascii="宋体" w:hAnsi="宋体" w:cs="宋体"/>
          <w:szCs w:val="21"/>
          <w:highlight w:val="none"/>
        </w:rPr>
      </w:pPr>
      <w:r>
        <w:rPr>
          <w:rFonts w:hint="eastAsia" w:ascii="宋体" w:hAnsi="宋体" w:cs="宋体"/>
          <w:szCs w:val="21"/>
          <w:highlight w:val="none"/>
        </w:rPr>
      </w:r>
      <w:r/>
    </w:p>
    <w:p>
      <w:pPr>
        <w:rPr>
          <w:rFonts w:hint="eastAsia" w:ascii="宋体" w:hAnsi="宋体" w:cs="宋体"/>
          <w:szCs w:val="21"/>
          <w:highlight w:val="none"/>
        </w:rPr>
      </w:pPr>
      <w:r>
        <w:rPr>
          <w:rFonts w:hint="eastAsia" w:ascii="宋体" w:hAnsi="宋体" w:cs="宋体"/>
          <w:szCs w:val="21"/>
          <w:highlight w:val="none"/>
        </w:rPr>
      </w:r>
      <w:r/>
    </w:p>
    <w:p>
      <w:pPr>
        <w:rPr>
          <w:rFonts w:hint="eastAsia" w:ascii="宋体" w:hAnsi="宋体" w:cs="宋体"/>
          <w:color w:val="000000"/>
          <w:szCs w:val="21"/>
          <w:highlight w:val="none"/>
        </w:rPr>
      </w:pPr>
      <w:r>
        <w:rPr>
          <w:rFonts w:hint="eastAsia" w:ascii="宋体" w:hAnsi="宋体" w:cs="宋体"/>
          <w:color w:val="000000"/>
          <w:szCs w:val="21"/>
          <w:highlight w:val="none"/>
        </w:rPr>
      </w:r>
      <w:r/>
    </w:p>
    <w:p>
      <w:pPr>
        <w:ind w:firstLine="422"/>
        <w:jc w:val="left"/>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t xml:space="preserve">附件2</w:t>
      </w:r>
      <w:r/>
    </w:p>
    <w:p>
      <w:pPr>
        <w:pStyle w:val="960"/>
        <w:ind w:firstLine="422"/>
        <w:jc w:val="left"/>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t xml:space="preserve">安全管理协议</w:t>
      </w:r>
      <w:r/>
    </w:p>
    <w:p>
      <w:pPr>
        <w:pStyle w:val="96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为在</w:t>
      </w:r>
      <w:r>
        <w:rPr>
          <w:rFonts w:hint="eastAsia" w:ascii="宋体" w:hAnsi="宋体" w:cs="宋体"/>
          <w:b/>
          <w:bCs/>
          <w:color w:val="000000"/>
          <w:szCs w:val="21"/>
          <w:highlight w:val="none"/>
          <w:u w:val="single"/>
          <w:lang w:eastAsia="zh-CN"/>
        </w:rPr>
        <w:t xml:space="preserve">江都区武坚镇联合村2025年度宜居宜业和美乡村建设项目</w:t>
      </w:r>
      <w:r>
        <w:rPr>
          <w:rFonts w:hint="eastAsia" w:ascii="宋体" w:hAnsi="宋体" w:cs="宋体"/>
          <w:color w:val="000000"/>
          <w:szCs w:val="21"/>
          <w:highlight w:val="none"/>
        </w:rPr>
        <w:t xml:space="preserve">的实施过程中，切实加强施工安全管理，明确双方安全责任，创造安全、高效的施工环境，本项目发包人</w:t>
      </w:r>
      <w:r>
        <w:rPr>
          <w:rFonts w:hint="eastAsia" w:ascii="宋体" w:hAnsi="宋体" w:cs="宋体"/>
          <w:b/>
          <w:bCs/>
          <w:color w:val="000000"/>
          <w:szCs w:val="21"/>
          <w:highlight w:val="none"/>
          <w:u w:val="single"/>
        </w:rPr>
        <w:t xml:space="preserve">扬州市江都区武坚镇人民政府</w:t>
      </w:r>
      <w:r>
        <w:rPr>
          <w:rFonts w:hint="eastAsia" w:ascii="宋体" w:hAnsi="宋体" w:cs="宋体"/>
          <w:color w:val="000000"/>
          <w:szCs w:val="21"/>
          <w:highlight w:val="none"/>
        </w:rPr>
        <w:t xml:space="preserve">（以下简称“发包人”）与承包人</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lang w:val="en-US" w:eastAsia="zh-CN"/>
        </w:rPr>
        <w:t xml:space="preserve">   </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（以下简称“承包人”）经协商达成如下安全协议并共同遵守。本安全管理协议是《</w:t>
      </w:r>
      <w:r>
        <w:rPr>
          <w:rFonts w:hint="eastAsia" w:ascii="宋体" w:hAnsi="宋体" w:cs="宋体"/>
          <w:b/>
          <w:bCs/>
          <w:color w:val="000000"/>
          <w:szCs w:val="21"/>
          <w:highlight w:val="none"/>
          <w:u w:val="single"/>
          <w:lang w:eastAsia="zh-CN"/>
        </w:rPr>
        <w:t xml:space="preserve">江都区武坚镇联合村2025年度宜居宜业和美乡村建设项目</w:t>
      </w:r>
      <w:r>
        <w:rPr>
          <w:rFonts w:hint="eastAsia" w:ascii="宋体" w:hAnsi="宋体" w:cs="宋体"/>
          <w:color w:val="000000"/>
          <w:szCs w:val="21"/>
          <w:highlight w:val="none"/>
        </w:rPr>
        <w:t xml:space="preserve">》的附件，具有同等法律效力。</w:t>
      </w:r>
      <w:r/>
    </w:p>
    <w:p>
      <w:pPr>
        <w:pStyle w:val="960"/>
        <w:ind w:firstLine="422"/>
        <w:jc w:val="left"/>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一、发包人安全职责</w:t>
      </w:r>
      <w:r/>
    </w:p>
    <w:p>
      <w:pPr>
        <w:pStyle w:val="96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1、审批承包人在开工前制定的工程施工安全措施方案，并备案。</w:t>
      </w:r>
      <w:r/>
    </w:p>
    <w:p>
      <w:pPr>
        <w:pStyle w:val="96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2、有权对承包人施工现场进行安全生产检查，监督承包人及时处理发现的各种安全隐患。</w:t>
      </w:r>
      <w:r/>
    </w:p>
    <w:p>
      <w:pPr>
        <w:pStyle w:val="96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3、不得要求承包人违反安全管理规定施工。</w:t>
      </w:r>
      <w:r/>
    </w:p>
    <w:p>
      <w:pPr>
        <w:pStyle w:val="96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4、发包人的前述审批、监管、备案等行为不构成责任主体行为，施工中发生的安全事故其责任均由承包人承担，发包人无需承担任何责任。</w:t>
      </w:r>
      <w:r/>
    </w:p>
    <w:p>
      <w:pPr>
        <w:pStyle w:val="960"/>
        <w:ind w:firstLine="422"/>
        <w:jc w:val="left"/>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二、承包人安全责任</w:t>
      </w:r>
      <w:r/>
    </w:p>
    <w:p>
      <w:pPr>
        <w:pStyle w:val="96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1、承包人所提供的承包工程所要求的相关资质证明材料必须真实、有效。</w:t>
      </w:r>
      <w:r/>
    </w:p>
    <w:p>
      <w:pPr>
        <w:pStyle w:val="96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2、在现场施工中，必须严格遵守国家、地方、行业的有关安全的法律法规，认真执行工程承包合同中有关安全的要求。遵守发包人制定的有关安全生产规章制度。</w:t>
      </w:r>
      <w:r/>
    </w:p>
    <w:p>
      <w:pPr>
        <w:pStyle w:val="96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承包人负责到有关安全生产管理部门办理工程安监手续，并应建立健全安全责任制度，制定有关的安全管理规定，设置专职或兼职的施工现场安全管理人员，加强施工现场的安全管理，确保本方施工人员在施工过程中严格遵守相关的安全生产规章制度。</w:t>
      </w:r>
      <w:r/>
    </w:p>
    <w:p>
      <w:pPr>
        <w:pStyle w:val="96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4、确保所派施工人员业务水平、身体素质及精神状态等满足施工要求，严禁使用未成年和不适应现场安全施工要求的老、弱、病、残人员进行施工。</w:t>
      </w:r>
      <w:r/>
    </w:p>
    <w:p>
      <w:pPr>
        <w:pStyle w:val="96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5、开工前必须自上而下进行安全技术交底，全体施工人员均应掌握工程特点及施工安全措施；开工前应组织施工人员学习并掌握有关安全生产规程、规定。</w:t>
      </w:r>
      <w:r/>
    </w:p>
    <w:p>
      <w:pPr>
        <w:pStyle w:val="96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6、复杂的和危险性较大的作业，如有可能发生火灾、爆炸、触电、高空坠落、中毒、窒息、机械伤害、烧烫伤等容易造成人员伤害和设备事故的作业，承包人应制订有效的专项施工安全技术方案，并报发包人审批后贯彻落实。</w:t>
      </w:r>
      <w:r/>
    </w:p>
    <w:p>
      <w:pPr>
        <w:pStyle w:val="96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7、施工现场必须具有符合相关规范的安全标志牌。</w:t>
      </w:r>
      <w:r/>
    </w:p>
    <w:p>
      <w:pPr>
        <w:pStyle w:val="96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8、应保证安全生产所需资金的投入，所有施工设备、工器具、施工临时用电及施工场所安全防护设施等均应定期检查，并有记录，保证其经常处于完好状态，不合格的严禁使用。</w:t>
      </w:r>
      <w:r/>
    </w:p>
    <w:p>
      <w:pPr>
        <w:pStyle w:val="96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9、施工人员必须接受安全技术教育，熟知和遵守本工种的各项安全技术操作规程，定期进行安全技术考核，合格者方可上岗操作。特种作业（操作）人员，必须持证上岗。施工人员应按规定佩戴劳动防护用品。</w:t>
      </w:r>
      <w:r/>
    </w:p>
    <w:p>
      <w:pPr>
        <w:pStyle w:val="96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10、施工人员必须在规定的施工范围内作业，不得超出施工范围，不得擅自操作施工范围外的设施设备，若确需操作的，需征得发包人值班负责人同意，由值班人员操作或在值班人员的监督下操作。</w:t>
      </w:r>
      <w:r/>
    </w:p>
    <w:p>
      <w:pPr>
        <w:pStyle w:val="96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11、必须接受发包人及监理的监督、管理和指导，积极配合地方或国家有关生产安全管理部门的安全检查。对发包人、监理或有关安全管理部门提出的意见必须及时整改。发生人身事故或危及生产运行的不安全情况，必须立即报告发包人，并采取有效的防护措施防止事故的进一步扩大，减少损失。</w:t>
      </w:r>
      <w:r/>
    </w:p>
    <w:p>
      <w:pPr>
        <w:pStyle w:val="96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12、施工中的安全由承包人自行负责，施工中发生安全事故造成的人身伤亡、财产损失、施工造成的房屋开裂、原地下管线损坏、质量安全及相关法律责任等均由承包人承担。</w:t>
      </w:r>
      <w:r/>
    </w:p>
    <w:p>
      <w:pPr>
        <w:pStyle w:val="96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13、对发包人人员违章指挥或者可能危及生命、财产安全的指挥，承包人有权拒绝。</w:t>
      </w:r>
      <w:r/>
    </w:p>
    <w:p>
      <w:pPr>
        <w:pStyle w:val="96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14、承包人施工人员有变动的，必须对新进场施工人员及时进行安全教育。</w:t>
      </w:r>
      <w:r/>
    </w:p>
    <w:p>
      <w:pPr>
        <w:pStyle w:val="96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15、承包人对施工人员组织密闭空间安全培训，建立健全的密闭空间安全</w:t>
      </w:r>
      <w:r/>
    </w:p>
    <w:p>
      <w:pPr>
        <w:pStyle w:val="96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作业措施，保障施工人员在密闭空间作业安全。</w:t>
      </w:r>
      <w:r/>
    </w:p>
    <w:p>
      <w:pPr>
        <w:pStyle w:val="960"/>
        <w:ind w:firstLine="422"/>
        <w:jc w:val="left"/>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三、安全考核</w:t>
      </w:r>
      <w:r/>
    </w:p>
    <w:p>
      <w:pPr>
        <w:pStyle w:val="96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1、在施工过程中承包人不按工程安全管理措施方案实施，或发生安全事故，由市建设行政主管部门依照《生产安全事故报告和调查处理条例》有关规定进行处置。</w:t>
      </w:r>
      <w:r/>
    </w:p>
    <w:p>
      <w:pPr>
        <w:pStyle w:val="96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2、由于承包人原因造成发包人停水、停电、设备事故、人身受伤或影响员工正常生活，承包人承担相应的赔偿责任。</w:t>
      </w:r>
      <w:r/>
    </w:p>
    <w:p>
      <w:pPr>
        <w:pStyle w:val="96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3、承包人违反发包人有关安全生产规章制度，并且不听从发包人建议，拒绝执行整改的，发包人可要求停工整改，因此而造成工期延误的承包人承担逾期责任。</w:t>
      </w:r>
      <w:r/>
    </w:p>
    <w:p>
      <w:pPr>
        <w:pStyle w:val="96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4、发包人对施工现场的安全监督检查意见（包括施工人员违章、安全隐患情况等），以书面形式通知承包人，并双方签字确认，作为安全考核依据。</w:t>
      </w:r>
      <w:r/>
    </w:p>
    <w:p>
      <w:pPr>
        <w:pStyle w:val="96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5、发包人对承包人的安全检查项目见附表。</w:t>
      </w:r>
      <w:r/>
    </w:p>
    <w:p>
      <w:pPr>
        <w:pStyle w:val="960"/>
        <w:ind w:firstLine="422"/>
        <w:jc w:val="left"/>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四、协议生效</w:t>
      </w:r>
      <w:r/>
    </w:p>
    <w:p>
      <w:pPr>
        <w:pStyle w:val="96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1、本协议一式壹拾份，发包人执陆份、承包人执肆份。本协议自双方签字或盖章之日起生效。</w:t>
      </w:r>
      <w:r/>
    </w:p>
    <w:p>
      <w:pPr>
        <w:pStyle w:val="96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2、本协议有效期：自本协议签订之日起至工程竣工验收合格并交付发包人为止。</w:t>
      </w:r>
      <w:r/>
    </w:p>
    <w:p>
      <w:pPr>
        <w:pStyle w:val="96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96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发包人（盖章）：                      承包人（盖章）：  </w:t>
      </w:r>
      <w:r/>
    </w:p>
    <w:p>
      <w:pPr>
        <w:pStyle w:val="96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项目安全责任人（签字）：              承包人工地安全负责人（签字）：</w:t>
      </w:r>
      <w:r/>
    </w:p>
    <w:p>
      <w:pPr>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签订地点：扬州市江都区                </w:t>
      </w:r>
      <w:r/>
    </w:p>
    <w:p>
      <w:pPr>
        <w:ind w:firstLine="420"/>
        <w:jc w:val="left"/>
        <w:spacing w:line="360" w:lineRule="auto"/>
        <w:rPr>
          <w:rFonts w:hint="eastAsia" w:cs="宋体"/>
          <w:color w:val="000000"/>
          <w:szCs w:val="21"/>
          <w:highlight w:val="none"/>
        </w:rPr>
      </w:pPr>
      <w:r>
        <w:rPr>
          <w:rFonts w:hint="eastAsia" w:ascii="宋体" w:hAnsi="宋体" w:cs="宋体"/>
          <w:color w:val="000000"/>
          <w:szCs w:val="21"/>
          <w:highlight w:val="none"/>
        </w:rPr>
        <w:t xml:space="preserve">签订日期：   年   月    日</w:t>
      </w:r>
      <w:r/>
    </w:p>
    <w:p>
      <w:pPr>
        <w:pStyle w:val="934"/>
        <w:jc w:val="center"/>
        <w:rPr>
          <w:rFonts w:hint="eastAsia" w:ascii="宋体" w:hAnsi="宋体" w:eastAsia="宋体" w:cs="宋体"/>
          <w:bCs/>
          <w:sz w:val="36"/>
          <w:szCs w:val="36"/>
          <w:highlight w:val="none"/>
        </w:rPr>
        <w:outlineLvl w:val="0"/>
      </w:pPr>
      <w:r/>
      <w:bookmarkStart w:id="77" w:name="_Toc32743"/>
      <w:r/>
      <w:bookmarkStart w:id="78" w:name="_Toc18155"/>
      <w:r/>
      <w:bookmarkStart w:id="79" w:name="_Toc1307"/>
      <w:r/>
      <w:bookmarkStart w:id="80" w:name="_Toc5943"/>
      <w:r>
        <w:rPr>
          <w:rFonts w:hint="eastAsia" w:ascii="宋体" w:hAnsi="宋体" w:eastAsia="宋体" w:cs="宋体"/>
          <w:bCs/>
          <w:sz w:val="36"/>
          <w:szCs w:val="36"/>
          <w:highlight w:val="none"/>
        </w:rPr>
        <w:t xml:space="preserve">第四章  项目需求</w:t>
      </w:r>
      <w:bookmarkEnd w:id="77"/>
      <w:r/>
      <w:bookmarkEnd w:id="78"/>
      <w:r/>
      <w:bookmarkEnd w:id="79"/>
      <w:r/>
      <w:bookmarkEnd w:id="80"/>
      <w:r/>
      <w:r/>
    </w:p>
    <w:p>
      <w:pPr>
        <w:ind w:right="-155"/>
        <w:spacing w:line="360" w:lineRule="auto"/>
        <w:rPr>
          <w:rFonts w:hint="eastAsia" w:ascii="宋体" w:hAnsi="宋体"/>
          <w:b/>
          <w:color w:val="000000"/>
          <w:highlight w:val="none"/>
        </w:rPr>
      </w:pPr>
      <w:r>
        <w:rPr>
          <w:rFonts w:ascii="宋体" w:hAnsi="宋体"/>
          <w:b/>
          <w:color w:val="000000"/>
          <w:highlight w:val="none"/>
        </w:rPr>
        <w:t xml:space="preserve">其他要求</w:t>
      </w:r>
      <w:r/>
    </w:p>
    <w:p>
      <w:pPr>
        <w:ind w:right="-155" w:firstLine="420"/>
        <w:spacing w:line="360" w:lineRule="auto"/>
        <w:rPr>
          <w:rFonts w:hint="eastAsia" w:ascii="宋体" w:hAnsi="宋体"/>
          <w:color w:val="000000"/>
          <w:highlight w:val="none"/>
        </w:rPr>
      </w:pPr>
      <w:r>
        <w:rPr>
          <w:rFonts w:ascii="宋体" w:hAnsi="宋体"/>
          <w:color w:val="000000"/>
          <w:highlight w:val="none"/>
        </w:rPr>
        <w:t xml:space="preserve">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ascii="宋体" w:hAnsi="宋体"/>
          <w:bCs/>
          <w:i/>
          <w:color w:val="000000"/>
          <w:highlight w:val="none"/>
          <w:u w:val="single"/>
        </w:rPr>
        <w:t xml:space="preserve">如属政府强制采购产品未提供认证证书的或认证证书提供不全的将视为未实质性响应采购要求</w:t>
      </w:r>
      <w:r>
        <w:rPr>
          <w:rFonts w:ascii="宋体" w:hAnsi="宋体"/>
          <w:bCs/>
          <w:i/>
          <w:color w:val="000000"/>
          <w:highlight w:val="none"/>
        </w:rPr>
        <w:t xml:space="preserve">。</w:t>
      </w:r>
      <w:r>
        <w:rPr>
          <w:rFonts w:ascii="宋体" w:hAnsi="宋体"/>
          <w:bCs/>
          <w:iCs/>
          <w:color w:val="000000"/>
          <w:highlight w:val="none"/>
        </w:rPr>
        <w:t xml:space="preserve">其</w:t>
      </w:r>
      <w:r>
        <w:rPr>
          <w:rFonts w:ascii="宋体" w:hAnsi="宋体"/>
          <w:color w:val="000000"/>
          <w:highlight w:val="none"/>
        </w:rPr>
        <w:t xml:space="preserve">他条件相同情况下，应当优先采购节能产品、环境标志产品。</w:t>
      </w:r>
      <w:r/>
    </w:p>
    <w:p>
      <w:pPr>
        <w:ind w:right="-155" w:firstLine="420"/>
        <w:spacing w:line="360" w:lineRule="auto"/>
        <w:rPr>
          <w:rFonts w:hint="eastAsia" w:ascii="宋体" w:hAnsi="宋体"/>
          <w:color w:val="000000"/>
          <w:highlight w:val="none"/>
        </w:rPr>
      </w:pPr>
      <w:r>
        <w:rPr>
          <w:rFonts w:ascii="宋体" w:hAnsi="宋体"/>
          <w:color w:val="000000"/>
          <w:highlight w:val="none"/>
        </w:rPr>
        <w:t xml:space="preserve">供应商对于投标产品的包装应按照“财办库〔2020〕123号《关于印发《商品包装政府采购需求标准（试行）》、《快递包装政府采购需求标准（试行）》的通知》”执行。</w:t>
      </w:r>
      <w:r/>
    </w:p>
    <w:p>
      <w:pPr>
        <w:ind w:right="-155" w:firstLine="420"/>
        <w:spacing w:line="360" w:lineRule="auto"/>
        <w:rPr>
          <w:rFonts w:hint="eastAsia" w:ascii="宋体" w:hAnsi="宋体"/>
          <w:color w:val="000000"/>
          <w:highlight w:val="none"/>
        </w:rPr>
      </w:pPr>
      <w:r>
        <w:rPr>
          <w:rFonts w:hint="eastAsia" w:ascii="宋体" w:hAnsi="宋体"/>
          <w:color w:val="000000"/>
          <w:highlight w:val="none"/>
        </w:rPr>
        <w:t xml:space="preserve">注： 本章内容里斜体且有下划线部分为实质性要求和条件，投标文件不满足的，视为无效投标处理。请各供应商制作电子投标文件时，将实质性响应的内容在政府采购交易系统</w:t>
      </w:r>
      <w:r>
        <w:rPr>
          <w:rFonts w:ascii="宋体" w:hAnsi="宋体"/>
          <w:color w:val="000000"/>
          <w:highlight w:val="none"/>
        </w:rPr>
        <w:t xml:space="preserve">“</w:t>
      </w:r>
      <w:r>
        <w:rPr>
          <w:rFonts w:hint="eastAsia" w:ascii="宋体" w:hAnsi="宋体"/>
          <w:color w:val="000000"/>
          <w:highlight w:val="none"/>
        </w:rPr>
        <w:t xml:space="preserve">符合证明文件格式</w:t>
      </w:r>
      <w:r>
        <w:rPr>
          <w:rFonts w:ascii="宋体" w:hAnsi="宋体"/>
          <w:color w:val="000000"/>
          <w:highlight w:val="none"/>
        </w:rPr>
        <w:t xml:space="preserve">”</w:t>
      </w:r>
      <w:r>
        <w:rPr>
          <w:rFonts w:hint="eastAsia" w:ascii="宋体" w:hAnsi="宋体"/>
          <w:color w:val="000000"/>
          <w:highlight w:val="none"/>
        </w:rPr>
        <w:t xml:space="preserve">中准确填写或上传。</w:t>
      </w:r>
      <w:r/>
    </w:p>
    <w:p>
      <w:pPr>
        <w:ind w:firstLine="562"/>
        <w:rPr>
          <w:rFonts w:hint="eastAsia"/>
          <w:b/>
          <w:color w:val="000000"/>
          <w:sz w:val="28"/>
          <w:highlight w:val="none"/>
        </w:rPr>
      </w:pPr>
      <w:r>
        <w:rPr>
          <w:rFonts w:hint="eastAsia"/>
          <w:b/>
          <w:color w:val="000000"/>
          <w:sz w:val="28"/>
          <w:highlight w:val="none"/>
        </w:rPr>
        <w:t xml:space="preserve">本项目所属行业：建筑业</w:t>
      </w:r>
      <w:r/>
    </w:p>
    <w:p>
      <w:pPr>
        <w:pStyle w:val="954"/>
        <w:spacing w:line="360" w:lineRule="auto"/>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r>
      <w:r/>
    </w:p>
    <w:p>
      <w:pPr>
        <w:pStyle w:val="954"/>
        <w:spacing w:line="360" w:lineRule="auto"/>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t xml:space="preserve">一、项目概况</w:t>
      </w:r>
      <w:r/>
    </w:p>
    <w:p>
      <w:pPr>
        <w:pStyle w:val="954"/>
        <w:ind w:firstLine="420"/>
        <w:spacing w:line="360" w:lineRule="auto"/>
        <w:rPr>
          <w:rFonts w:hint="eastAsia" w:ascii="宋体" w:hAnsi="宋体" w:eastAsia="宋体" w:cs="宋体"/>
          <w:bCs/>
          <w:color w:val="000000"/>
          <w:sz w:val="21"/>
          <w:szCs w:val="21"/>
          <w:highlight w:val="none"/>
          <w:lang w:eastAsia="zh-CN"/>
        </w:rPr>
      </w:pPr>
      <w:r>
        <w:rPr>
          <w:rFonts w:hint="eastAsia" w:ascii="宋体" w:hAnsi="宋体" w:cs="宋体"/>
          <w:bCs/>
          <w:color w:val="000000"/>
          <w:sz w:val="21"/>
          <w:szCs w:val="21"/>
          <w:highlight w:val="none"/>
        </w:rPr>
        <w:t xml:space="preserve">1、项目名称：</w:t>
      </w:r>
      <w:r>
        <w:rPr>
          <w:rFonts w:hint="eastAsia" w:ascii="宋体" w:hAnsi="宋体" w:cs="宋体"/>
          <w:bCs/>
          <w:color w:val="000000"/>
          <w:sz w:val="21"/>
          <w:szCs w:val="21"/>
          <w:highlight w:val="none"/>
          <w:lang w:eastAsia="zh-CN"/>
        </w:rPr>
        <w:t xml:space="preserve">江都区武坚镇联合村2025年度宜居宜业和美乡村建设项目</w:t>
      </w:r>
      <w:r/>
    </w:p>
    <w:p>
      <w:pPr>
        <w:pStyle w:val="955"/>
        <w:ind w:firstLine="420"/>
        <w:rPr>
          <w:highlight w:val="none"/>
          <w:lang w:eastAsia="zh-CN"/>
        </w:rPr>
      </w:pPr>
      <w:r>
        <w:rPr>
          <w:rFonts w:hint="eastAsia" w:ascii="宋体" w:hAnsi="宋体" w:cs="宋体"/>
          <w:bCs/>
          <w:color w:val="000000"/>
          <w:sz w:val="21"/>
          <w:szCs w:val="21"/>
          <w:highlight w:val="none"/>
          <w:lang w:eastAsia="zh-CN"/>
        </w:rPr>
        <w:t xml:space="preserve">2、项目地点：江都区武坚镇联合村</w:t>
      </w:r>
      <w:r/>
    </w:p>
    <w:p>
      <w:pPr>
        <w:pStyle w:val="954"/>
        <w:ind w:firstLine="420"/>
        <w:spacing w:line="360" w:lineRule="auto"/>
        <w:rPr>
          <w:rFonts w:hint="eastAsia" w:ascii="宋体" w:hAnsi="宋体" w:cs="宋体"/>
          <w:color w:val="000000"/>
          <w:sz w:val="21"/>
          <w:szCs w:val="21"/>
          <w:highlight w:val="none"/>
        </w:rPr>
        <w:outlineLvl w:val="0"/>
      </w:pPr>
      <w:r/>
      <w:bookmarkStart w:id="81" w:name="_Toc3970"/>
      <w:r>
        <w:rPr>
          <w:rFonts w:hint="eastAsia" w:ascii="宋体" w:hAnsi="宋体" w:cs="宋体"/>
          <w:color w:val="000000"/>
          <w:sz w:val="21"/>
          <w:szCs w:val="21"/>
          <w:highlight w:val="none"/>
        </w:rPr>
        <w:t xml:space="preserve">3、</w:t>
      </w:r>
      <w:r>
        <w:rPr>
          <w:rFonts w:hint="eastAsia" w:ascii="宋体" w:hAnsi="宋体" w:cs="宋体"/>
          <w:color w:val="000000"/>
          <w:sz w:val="21"/>
          <w:szCs w:val="21"/>
          <w:highlight w:val="none"/>
          <w:lang w:val="en-US" w:eastAsia="zh-CN"/>
        </w:rPr>
        <w:t xml:space="preserve">施工工期</w:t>
      </w:r>
      <w:r>
        <w:rPr>
          <w:rFonts w:hint="eastAsia" w:ascii="宋体" w:hAnsi="宋体" w:cs="宋体"/>
          <w:color w:val="000000"/>
          <w:sz w:val="21"/>
          <w:szCs w:val="21"/>
          <w:highlight w:val="none"/>
        </w:rPr>
        <w:t xml:space="preserve">：</w:t>
      </w:r>
      <w:r>
        <w:rPr>
          <w:rFonts w:hint="eastAsia" w:ascii="宋体" w:hAnsi="宋体" w:cs="宋体"/>
          <w:color w:val="000000"/>
          <w:sz w:val="21"/>
          <w:szCs w:val="21"/>
          <w:highlight w:val="none"/>
          <w:lang w:val="en-US" w:eastAsia="zh-CN"/>
        </w:rPr>
        <w:t xml:space="preserve">9</w:t>
      </w:r>
      <w:r>
        <w:rPr>
          <w:rFonts w:hint="eastAsia" w:ascii="宋体" w:hAnsi="宋体" w:cs="宋体"/>
          <w:color w:val="000000"/>
          <w:sz w:val="21"/>
          <w:szCs w:val="21"/>
          <w:highlight w:val="none"/>
        </w:rPr>
        <w:t xml:space="preserve">0日历天。</w:t>
      </w:r>
      <w:bookmarkEnd w:id="81"/>
      <w:r/>
      <w:r/>
    </w:p>
    <w:p>
      <w:pPr>
        <w:pStyle w:val="955"/>
        <w:ind w:firstLine="420"/>
        <w:rPr>
          <w:rFonts w:hint="eastAsia" w:ascii="宋体" w:hAnsi="宋体" w:cs="宋体"/>
          <w:color w:val="000000"/>
          <w:sz w:val="21"/>
          <w:szCs w:val="21"/>
          <w:highlight w:val="none"/>
          <w:lang w:eastAsia="zh-CN"/>
        </w:rPr>
      </w:pPr>
      <w:r>
        <w:rPr>
          <w:rFonts w:hint="eastAsia" w:ascii="宋体" w:hAnsi="宋体" w:cs="宋体"/>
          <w:color w:val="000000"/>
          <w:sz w:val="21"/>
          <w:szCs w:val="21"/>
          <w:highlight w:val="none"/>
          <w:lang w:eastAsia="zh-CN"/>
        </w:rPr>
        <w:t xml:space="preserve">4、</w:t>
      </w:r>
      <w:r>
        <w:rPr>
          <w:rFonts w:hint="eastAsia" w:ascii="宋体" w:hAnsi="宋体" w:cs="宋体"/>
          <w:color w:val="000000"/>
          <w:sz w:val="21"/>
          <w:szCs w:val="21"/>
          <w:highlight w:val="none"/>
          <w:lang w:val="en-US" w:eastAsia="zh-CN"/>
        </w:rPr>
        <w:t xml:space="preserve">施工</w:t>
      </w:r>
      <w:r>
        <w:rPr>
          <w:rFonts w:hint="eastAsia" w:ascii="宋体" w:hAnsi="宋体" w:cs="宋体"/>
          <w:color w:val="000000"/>
          <w:sz w:val="21"/>
          <w:szCs w:val="21"/>
          <w:highlight w:val="none"/>
          <w:lang w:eastAsia="zh-CN"/>
        </w:rPr>
        <w:t xml:space="preserve">质量要求：按照省级宜居宜业和美乡村建设验收标准合格。</w:t>
      </w:r>
      <w:r/>
    </w:p>
    <w:p>
      <w:pPr>
        <w:pStyle w:val="954"/>
        <w:ind w:firstLine="420"/>
        <w:spacing w:line="360" w:lineRule="auto"/>
        <w:rPr>
          <w:highlight w:val="none"/>
        </w:rPr>
      </w:pPr>
      <w:r>
        <w:rPr>
          <w:rFonts w:hint="eastAsia" w:ascii="宋体" w:hAnsi="宋体" w:cs="宋体"/>
          <w:color w:val="000000"/>
          <w:sz w:val="21"/>
          <w:szCs w:val="21"/>
          <w:highlight w:val="none"/>
          <w:lang w:bidi="en-US"/>
        </w:rPr>
        <w:t xml:space="preserve">5、</w:t>
      </w:r>
      <w:r>
        <w:rPr>
          <w:rFonts w:hint="eastAsia" w:ascii="宋体" w:hAnsi="宋体" w:cs="宋体"/>
          <w:color w:val="000000"/>
          <w:spacing w:val="-8"/>
          <w:sz w:val="21"/>
          <w:szCs w:val="21"/>
          <w:highlight w:val="none"/>
          <w:lang w:val="zh-CN"/>
        </w:rPr>
        <w:t xml:space="preserve">本项目设定最高限价，</w:t>
      </w:r>
      <w:r>
        <w:rPr>
          <w:rFonts w:hint="eastAsia" w:ascii="宋体" w:hAnsi="宋体" w:cs="宋体"/>
          <w:color w:val="000000"/>
          <w:spacing w:val="-8"/>
          <w:sz w:val="21"/>
          <w:szCs w:val="21"/>
          <w:highlight w:val="none"/>
        </w:rPr>
        <w:t xml:space="preserve">最高限价为</w:t>
      </w:r>
      <w:r>
        <w:rPr>
          <w:rFonts w:hint="eastAsia" w:ascii="宋体" w:hAnsi="宋体" w:cs="宋体"/>
          <w:color w:val="000000"/>
          <w:spacing w:val="-8"/>
          <w:sz w:val="21"/>
          <w:szCs w:val="21"/>
          <w:highlight w:val="none"/>
          <w:lang w:val="en-US" w:eastAsia="zh-CN"/>
        </w:rPr>
        <w:t xml:space="preserve">3195878.57</w:t>
      </w:r>
      <w:r>
        <w:rPr>
          <w:rFonts w:hint="eastAsia" w:ascii="宋体" w:hAnsi="宋体" w:cs="宋体"/>
          <w:color w:val="000000"/>
          <w:spacing w:val="-8"/>
          <w:sz w:val="21"/>
          <w:szCs w:val="21"/>
          <w:highlight w:val="none"/>
        </w:rPr>
        <w:t xml:space="preserve">元，报价超过最高限价的为无效报价，按照无效响应处理。</w:t>
      </w:r>
      <w:r/>
    </w:p>
    <w:p>
      <w:pPr>
        <w:pStyle w:val="954"/>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6、工作内容：包含但不限于道路改造：主干道史家组至丁联大站路面</w:t>
      </w:r>
      <w:r>
        <w:rPr>
          <w:rFonts w:hint="eastAsia" w:ascii="宋体" w:hAnsi="宋体" w:cs="宋体"/>
          <w:color w:val="000000"/>
          <w:sz w:val="21"/>
          <w:szCs w:val="21"/>
          <w:highlight w:val="none"/>
          <w:lang w:val="en-US" w:eastAsia="zh-CN"/>
        </w:rPr>
        <w:t xml:space="preserve">及丁西组</w:t>
      </w:r>
      <w:r>
        <w:rPr>
          <w:rFonts w:hint="eastAsia" w:ascii="宋体" w:hAnsi="宋体" w:cs="宋体"/>
          <w:color w:val="000000"/>
          <w:sz w:val="21"/>
          <w:szCs w:val="21"/>
          <w:highlight w:val="none"/>
        </w:rPr>
        <w:t xml:space="preserve">路面加铺沥青</w:t>
      </w:r>
      <w:r>
        <w:rPr>
          <w:rFonts w:hint="eastAsia" w:ascii="宋体" w:hAnsi="宋体" w:cs="宋体"/>
          <w:color w:val="000000"/>
          <w:sz w:val="21"/>
          <w:szCs w:val="21"/>
          <w:highlight w:val="none"/>
          <w:lang w:val="en-US" w:eastAsia="zh-CN"/>
        </w:rPr>
        <w:t xml:space="preserve">6</w:t>
      </w:r>
      <w:r>
        <w:rPr>
          <w:rFonts w:hint="eastAsia" w:ascii="宋体" w:hAnsi="宋体" w:cs="宋体"/>
          <w:color w:val="000000"/>
          <w:sz w:val="21"/>
          <w:szCs w:val="21"/>
          <w:highlight w:val="none"/>
        </w:rPr>
        <w:t xml:space="preserve">公分，</w:t>
      </w:r>
      <w:r>
        <w:rPr>
          <w:rFonts w:hint="eastAsia" w:ascii="宋体" w:hAnsi="宋体" w:cs="宋体"/>
          <w:color w:val="000000"/>
          <w:sz w:val="21"/>
          <w:szCs w:val="21"/>
          <w:highlight w:val="none"/>
          <w:lang w:val="en-US" w:eastAsia="zh-CN"/>
        </w:rPr>
        <w:t xml:space="preserve">面积8385平方米</w:t>
      </w:r>
      <w:r>
        <w:rPr>
          <w:rFonts w:hint="eastAsia" w:ascii="宋体" w:hAnsi="宋体" w:cs="宋体"/>
          <w:color w:val="000000"/>
          <w:sz w:val="21"/>
          <w:szCs w:val="21"/>
          <w:highlight w:val="none"/>
        </w:rPr>
        <w:t xml:space="preserve">；丁西组增加道路</w:t>
      </w:r>
      <w:r>
        <w:rPr>
          <w:rFonts w:hint="eastAsia" w:ascii="宋体" w:hAnsi="宋体" w:cs="宋体"/>
          <w:color w:val="000000"/>
          <w:sz w:val="21"/>
          <w:szCs w:val="21"/>
          <w:highlight w:val="none"/>
          <w:lang w:val="en-US" w:eastAsia="zh-CN"/>
        </w:rPr>
        <w:t xml:space="preserve">12</w:t>
      </w:r>
      <w:r>
        <w:rPr>
          <w:rFonts w:hint="eastAsia" w:ascii="宋体" w:hAnsi="宋体" w:cs="宋体"/>
          <w:color w:val="000000"/>
          <w:sz w:val="21"/>
          <w:szCs w:val="21"/>
          <w:highlight w:val="none"/>
        </w:rPr>
        <w:t xml:space="preserve">0平方米</w:t>
      </w: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rPr>
        <w:t xml:space="preserve">道田分离：史家组小青砖菜园挡墙</w:t>
      </w:r>
      <w:r>
        <w:rPr>
          <w:rFonts w:hint="eastAsia" w:ascii="宋体" w:hAnsi="宋体" w:cs="宋体"/>
          <w:color w:val="000000"/>
          <w:sz w:val="21"/>
          <w:szCs w:val="21"/>
          <w:highlight w:val="none"/>
          <w:lang w:val="en-US" w:eastAsia="zh-CN"/>
        </w:rPr>
        <w:t xml:space="preserve">95.03</w:t>
      </w:r>
      <w:r>
        <w:rPr>
          <w:rFonts w:hint="eastAsia" w:ascii="宋体" w:hAnsi="宋体" w:cs="宋体"/>
          <w:color w:val="000000"/>
          <w:sz w:val="21"/>
          <w:szCs w:val="21"/>
          <w:highlight w:val="none"/>
        </w:rPr>
        <w:t xml:space="preserve">米；娄南组小青砖菜园挡墙</w:t>
      </w:r>
      <w:r>
        <w:rPr>
          <w:rFonts w:hint="eastAsia" w:ascii="宋体" w:hAnsi="宋体" w:cs="宋体"/>
          <w:color w:val="000000"/>
          <w:sz w:val="21"/>
          <w:szCs w:val="21"/>
          <w:highlight w:val="none"/>
          <w:lang w:val="en-US" w:eastAsia="zh-CN"/>
        </w:rPr>
        <w:t xml:space="preserve">81.5</w:t>
      </w:r>
      <w:r>
        <w:rPr>
          <w:rFonts w:hint="eastAsia" w:ascii="宋体" w:hAnsi="宋体" w:cs="宋体"/>
          <w:color w:val="000000"/>
          <w:sz w:val="21"/>
          <w:szCs w:val="21"/>
          <w:highlight w:val="none"/>
        </w:rPr>
        <w:t xml:space="preserve">米；丁家垛组小青砖菜园挡墙</w:t>
      </w:r>
      <w:r>
        <w:rPr>
          <w:rFonts w:hint="eastAsia" w:ascii="宋体" w:hAnsi="宋体" w:cs="宋体"/>
          <w:color w:val="000000"/>
          <w:sz w:val="21"/>
          <w:szCs w:val="21"/>
          <w:highlight w:val="none"/>
          <w:lang w:val="en-US" w:eastAsia="zh-CN"/>
        </w:rPr>
        <w:t xml:space="preserve">90.12</w:t>
      </w:r>
      <w:r>
        <w:rPr>
          <w:rFonts w:hint="eastAsia" w:ascii="宋体" w:hAnsi="宋体" w:cs="宋体"/>
          <w:color w:val="000000"/>
          <w:sz w:val="21"/>
          <w:szCs w:val="21"/>
          <w:highlight w:val="none"/>
        </w:rPr>
        <w:t xml:space="preserve">米；丁西组小青砖菜园挡墙</w:t>
      </w:r>
      <w:r>
        <w:rPr>
          <w:rFonts w:hint="eastAsia" w:ascii="宋体" w:hAnsi="宋体" w:cs="宋体"/>
          <w:color w:val="000000"/>
          <w:sz w:val="21"/>
          <w:szCs w:val="21"/>
          <w:highlight w:val="none"/>
          <w:lang w:val="en-US" w:eastAsia="zh-CN"/>
        </w:rPr>
        <w:t xml:space="preserve">285.9</w:t>
      </w:r>
      <w:r>
        <w:rPr>
          <w:rFonts w:hint="eastAsia" w:ascii="宋体" w:hAnsi="宋体" w:cs="宋体"/>
          <w:color w:val="000000"/>
          <w:sz w:val="21"/>
          <w:szCs w:val="21"/>
          <w:highlight w:val="none"/>
        </w:rPr>
        <w:t xml:space="preserve">米。河道整治：史家组沿河驳岸及码头120米；丁家垛组坝头安全防护栏杆6</w:t>
      </w:r>
      <w:r>
        <w:rPr>
          <w:rFonts w:hint="eastAsia" w:ascii="宋体" w:hAnsi="宋体" w:cs="宋体"/>
          <w:color w:val="000000"/>
          <w:sz w:val="21"/>
          <w:szCs w:val="21"/>
          <w:highlight w:val="none"/>
          <w:lang w:val="en-US" w:eastAsia="zh-CN"/>
        </w:rPr>
        <w:t xml:space="preserve">3.89</w:t>
      </w:r>
      <w:r>
        <w:rPr>
          <w:rFonts w:hint="eastAsia" w:ascii="宋体" w:hAnsi="宋体" w:cs="宋体"/>
          <w:color w:val="000000"/>
          <w:sz w:val="21"/>
          <w:szCs w:val="21"/>
          <w:highlight w:val="none"/>
        </w:rPr>
        <w:t xml:space="preserve">米</w:t>
      </w: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rPr>
        <w:t xml:space="preserve">丁西组沿河驳岸</w:t>
      </w:r>
      <w:r>
        <w:rPr>
          <w:rFonts w:hint="eastAsia" w:ascii="宋体" w:hAnsi="宋体" w:cs="宋体"/>
          <w:color w:val="000000"/>
          <w:sz w:val="21"/>
          <w:szCs w:val="21"/>
          <w:highlight w:val="none"/>
          <w:lang w:val="en-US" w:eastAsia="zh-CN"/>
        </w:rPr>
        <w:t xml:space="preserve">806</w:t>
      </w:r>
      <w:r>
        <w:rPr>
          <w:rFonts w:hint="eastAsia" w:ascii="宋体" w:hAnsi="宋体" w:cs="宋体"/>
          <w:color w:val="000000"/>
          <w:sz w:val="21"/>
          <w:szCs w:val="21"/>
          <w:highlight w:val="none"/>
        </w:rPr>
        <w:t xml:space="preserve">米、码头</w:t>
      </w:r>
      <w:r>
        <w:rPr>
          <w:rFonts w:hint="eastAsia" w:ascii="宋体" w:hAnsi="宋体" w:cs="宋体"/>
          <w:color w:val="000000"/>
          <w:sz w:val="21"/>
          <w:szCs w:val="21"/>
          <w:highlight w:val="none"/>
          <w:lang w:val="en-US" w:eastAsia="zh-CN"/>
        </w:rPr>
        <w:t xml:space="preserve">5座及岸线整理2943平方米</w:t>
      </w:r>
      <w:r>
        <w:rPr>
          <w:rFonts w:hint="eastAsia" w:ascii="宋体" w:hAnsi="宋体" w:cs="宋体"/>
          <w:color w:val="000000"/>
          <w:sz w:val="21"/>
          <w:szCs w:val="21"/>
          <w:highlight w:val="none"/>
        </w:rPr>
        <w:t xml:space="preserve">。公共设施提升：史家组</w:t>
      </w:r>
      <w:r>
        <w:rPr>
          <w:rFonts w:hint="eastAsia" w:ascii="宋体" w:hAnsi="宋体" w:cs="宋体"/>
          <w:color w:val="000000"/>
          <w:sz w:val="21"/>
          <w:szCs w:val="21"/>
          <w:highlight w:val="none"/>
          <w:lang w:val="en-US" w:eastAsia="zh-CN"/>
        </w:rPr>
        <w:t xml:space="preserve">年久失修的桥改造</w:t>
      </w:r>
      <w:r>
        <w:rPr>
          <w:rFonts w:hint="eastAsia" w:ascii="宋体" w:hAnsi="宋体" w:cs="宋体"/>
          <w:color w:val="000000"/>
          <w:sz w:val="21"/>
          <w:szCs w:val="21"/>
          <w:highlight w:val="none"/>
        </w:rPr>
        <w:t xml:space="preserve">一座，宽4</w:t>
      </w:r>
      <w:r>
        <w:rPr>
          <w:rFonts w:hint="eastAsia" w:ascii="宋体" w:hAnsi="宋体" w:cs="宋体"/>
          <w:color w:val="000000"/>
          <w:sz w:val="21"/>
          <w:szCs w:val="21"/>
          <w:highlight w:val="none"/>
          <w:lang w:val="en-US" w:eastAsia="zh-CN"/>
        </w:rPr>
        <w:t xml:space="preserve">.5</w:t>
      </w:r>
      <w:r>
        <w:rPr>
          <w:rFonts w:hint="eastAsia" w:ascii="宋体" w:hAnsi="宋体" w:cs="宋体"/>
          <w:color w:val="000000"/>
          <w:sz w:val="21"/>
          <w:szCs w:val="21"/>
          <w:highlight w:val="none"/>
        </w:rPr>
        <w:t xml:space="preserve">米，长</w:t>
      </w:r>
      <w:r>
        <w:rPr>
          <w:rFonts w:hint="eastAsia" w:ascii="宋体" w:hAnsi="宋体" w:cs="宋体"/>
          <w:color w:val="000000"/>
          <w:sz w:val="21"/>
          <w:szCs w:val="21"/>
          <w:highlight w:val="none"/>
          <w:lang w:val="en-US" w:eastAsia="zh-CN"/>
        </w:rPr>
        <w:t xml:space="preserve">10</w:t>
      </w:r>
      <w:r>
        <w:rPr>
          <w:rFonts w:hint="eastAsia" w:ascii="宋体" w:hAnsi="宋体" w:cs="宋体"/>
          <w:color w:val="000000"/>
          <w:sz w:val="21"/>
          <w:szCs w:val="21"/>
          <w:highlight w:val="none"/>
        </w:rPr>
        <w:t xml:space="preserve">米；丁西组道路积水改造</w:t>
      </w:r>
      <w:r>
        <w:rPr>
          <w:rFonts w:hint="eastAsia" w:ascii="宋体" w:hAnsi="宋体" w:cs="宋体"/>
          <w:color w:val="000000"/>
          <w:sz w:val="21"/>
          <w:szCs w:val="21"/>
          <w:highlight w:val="none"/>
          <w:lang w:val="en-US" w:eastAsia="zh-CN"/>
        </w:rPr>
        <w:t xml:space="preserve">141.5</w:t>
      </w:r>
      <w:r>
        <w:rPr>
          <w:rFonts w:hint="eastAsia" w:ascii="宋体" w:hAnsi="宋体" w:cs="宋体"/>
          <w:color w:val="000000"/>
          <w:sz w:val="21"/>
          <w:szCs w:val="21"/>
          <w:highlight w:val="none"/>
        </w:rPr>
        <w:t xml:space="preserve">米。环境打造提升：娄南组</w:t>
      </w:r>
      <w:r>
        <w:rPr>
          <w:rFonts w:hint="eastAsia" w:ascii="宋体" w:hAnsi="宋体" w:cs="宋体"/>
          <w:color w:val="000000"/>
          <w:sz w:val="21"/>
          <w:szCs w:val="21"/>
          <w:highlight w:val="none"/>
          <w:lang w:val="en-US" w:eastAsia="zh-CN"/>
        </w:rPr>
        <w:t xml:space="preserve">回填土方；</w:t>
      </w:r>
      <w:r>
        <w:rPr>
          <w:rFonts w:hint="eastAsia" w:ascii="宋体" w:hAnsi="宋体" w:cs="宋体"/>
          <w:color w:val="000000"/>
          <w:sz w:val="21"/>
          <w:szCs w:val="21"/>
          <w:highlight w:val="none"/>
        </w:rPr>
        <w:t xml:space="preserve">各组内亲水平台、景观亭等维修</w:t>
      </w:r>
      <w:r>
        <w:rPr>
          <w:rFonts w:hint="eastAsia" w:ascii="宋体" w:hAnsi="宋体" w:cs="宋体"/>
          <w:color w:val="000000"/>
          <w:sz w:val="21"/>
          <w:szCs w:val="21"/>
          <w:highlight w:val="none"/>
          <w:lang w:val="en-US" w:eastAsia="zh-CN"/>
        </w:rPr>
        <w:t xml:space="preserve">出新；</w:t>
      </w:r>
      <w:r>
        <w:rPr>
          <w:rFonts w:hint="eastAsia" w:ascii="宋体" w:hAnsi="宋体" w:cs="宋体"/>
          <w:color w:val="000000"/>
          <w:sz w:val="21"/>
          <w:szCs w:val="21"/>
          <w:highlight w:val="none"/>
        </w:rPr>
        <w:t xml:space="preserve">步道修补改造</w:t>
      </w:r>
      <w:r>
        <w:rPr>
          <w:rFonts w:hint="eastAsia" w:ascii="宋体" w:hAnsi="宋体" w:cs="宋体"/>
          <w:color w:val="000000"/>
          <w:sz w:val="21"/>
          <w:szCs w:val="21"/>
          <w:highlight w:val="none"/>
          <w:lang w:val="en-US" w:eastAsia="zh-CN"/>
        </w:rPr>
        <w:t xml:space="preserve">90平方米；</w:t>
      </w:r>
      <w:r>
        <w:rPr>
          <w:rFonts w:hint="eastAsia" w:ascii="宋体" w:hAnsi="宋体" w:cs="宋体"/>
          <w:color w:val="000000"/>
          <w:sz w:val="21"/>
          <w:szCs w:val="21"/>
          <w:highlight w:val="none"/>
        </w:rPr>
        <w:t xml:space="preserve">丁西组环境提升</w:t>
      </w:r>
      <w:r>
        <w:rPr>
          <w:rFonts w:hint="eastAsia" w:ascii="宋体" w:hAnsi="宋体" w:cs="宋体"/>
          <w:color w:val="000000"/>
          <w:sz w:val="21"/>
          <w:szCs w:val="21"/>
          <w:highlight w:val="none"/>
          <w:lang w:val="en-US" w:eastAsia="zh-CN"/>
        </w:rPr>
        <w:t xml:space="preserve">新建亲水平台1座；健身步道176.41米，休息平台2座；栈桥1座；地面划线35米；墙面彩绘100平方米；</w:t>
      </w:r>
      <w:r>
        <w:rPr>
          <w:rFonts w:hint="eastAsia" w:ascii="宋体" w:hAnsi="宋体" w:cs="宋体"/>
          <w:color w:val="000000"/>
          <w:sz w:val="21"/>
          <w:szCs w:val="21"/>
          <w:highlight w:val="none"/>
        </w:rPr>
        <w:t xml:space="preserve">联合桥西侧</w:t>
      </w:r>
      <w:r>
        <w:rPr>
          <w:rFonts w:hint="eastAsia" w:ascii="宋体" w:hAnsi="宋体" w:cs="宋体"/>
          <w:color w:val="000000"/>
          <w:sz w:val="21"/>
          <w:szCs w:val="21"/>
          <w:highlight w:val="none"/>
          <w:lang w:val="en-US" w:eastAsia="zh-CN"/>
        </w:rPr>
        <w:t xml:space="preserve">新增</w:t>
      </w:r>
      <w:r>
        <w:rPr>
          <w:rFonts w:hint="eastAsia" w:ascii="宋体" w:hAnsi="宋体" w:cs="宋体"/>
          <w:color w:val="000000"/>
          <w:sz w:val="21"/>
          <w:szCs w:val="21"/>
          <w:highlight w:val="none"/>
        </w:rPr>
        <w:t xml:space="preserve">观景平台</w:t>
      </w:r>
      <w:r>
        <w:rPr>
          <w:rFonts w:hint="eastAsia" w:ascii="宋体" w:hAnsi="宋体" w:cs="宋体"/>
          <w:color w:val="000000"/>
          <w:sz w:val="21"/>
          <w:szCs w:val="21"/>
          <w:highlight w:val="none"/>
          <w:lang w:val="en-US" w:eastAsia="zh-CN"/>
        </w:rPr>
        <w:t xml:space="preserve">1座；护坡1221平方米；墙面彩绘150平方米；新建村标2座；以及各组内绿化提升</w:t>
      </w:r>
      <w:r>
        <w:rPr>
          <w:rFonts w:hint="eastAsia" w:ascii="宋体" w:hAnsi="宋体" w:cs="宋体"/>
          <w:color w:val="000000"/>
          <w:sz w:val="21"/>
          <w:szCs w:val="21"/>
          <w:highlight w:val="none"/>
        </w:rPr>
        <w:t xml:space="preserve">。照明亮化：新装太阳能路灯80盏。以上具体内容详见图纸及工程量清单。</w:t>
      </w:r>
      <w:r/>
    </w:p>
    <w:p>
      <w:pPr>
        <w:pStyle w:val="954"/>
        <w:spacing w:line="360" w:lineRule="auto"/>
        <w:rPr>
          <w:rFonts w:hint="eastAsia" w:ascii="宋体" w:hAnsi="宋体" w:cs="宋体"/>
          <w:b/>
          <w:color w:val="000000"/>
          <w:sz w:val="21"/>
          <w:szCs w:val="21"/>
          <w:highlight w:val="none"/>
        </w:rPr>
      </w:pPr>
      <w:r>
        <w:rPr>
          <w:rFonts w:hint="eastAsia" w:ascii="宋体" w:hAnsi="宋体" w:cs="宋体"/>
          <w:b/>
          <w:color w:val="000000"/>
          <w:sz w:val="21"/>
          <w:szCs w:val="21"/>
          <w:highlight w:val="none"/>
        </w:rPr>
        <w:t xml:space="preserve">二、其他磋商须知</w:t>
      </w:r>
      <w:r/>
    </w:p>
    <w:p>
      <w:pPr>
        <w:pStyle w:val="954"/>
        <w:ind w:firstLine="420"/>
        <w:spacing w:line="360" w:lineRule="auto"/>
        <w:rPr>
          <w:rFonts w:hint="eastAsia" w:ascii="宋体" w:hAnsi="宋体" w:cs="宋体"/>
          <w:i/>
          <w:iCs/>
          <w:color w:val="000000"/>
          <w:sz w:val="21"/>
          <w:szCs w:val="21"/>
          <w:highlight w:val="none"/>
          <w:u w:val="single"/>
        </w:rPr>
      </w:pPr>
      <w:r>
        <w:rPr>
          <w:rFonts w:hint="eastAsia" w:ascii="宋体" w:hAnsi="宋体" w:cs="宋体"/>
          <w:i/>
          <w:iCs/>
          <w:color w:val="000000"/>
          <w:sz w:val="21"/>
          <w:szCs w:val="21"/>
          <w:highlight w:val="none"/>
          <w:u w:val="single"/>
        </w:rPr>
        <w:t xml:space="preserve">1、报价应按照采购人提供的工程量清单的格式，不得改变工程量清单，不可竞争费用不得让利。投标响应文件有下述情形之一的，属于重大偏差，视为未能对磋商文件作出实质性响应，应当作为无效投标予以否决:</w:t>
      </w:r>
      <w:r/>
    </w:p>
    <w:p>
      <w:pPr>
        <w:pStyle w:val="954"/>
        <w:ind w:firstLine="420"/>
        <w:spacing w:line="360" w:lineRule="auto"/>
        <w:rPr>
          <w:i/>
          <w:iCs/>
          <w:highlight w:val="none"/>
          <w:u w:val="single"/>
        </w:rPr>
      </w:pPr>
      <w:r>
        <w:rPr>
          <w:rFonts w:hint="eastAsia" w:ascii="宋体" w:hAnsi="宋体" w:cs="宋体"/>
          <w:i/>
          <w:iCs/>
          <w:color w:val="000000"/>
          <w:sz w:val="21"/>
          <w:szCs w:val="21"/>
          <w:highlight w:val="none"/>
          <w:u w:val="single"/>
        </w:rPr>
        <w:t xml:space="preserve">（1）投标响应文件中已标价工程量清单与磋商文件规定的暂估价、暂列金额及甲供材料价格不一致的；（2）投标响应文件中已标价工程量清单与磋商文件明确列出的不可竞争费用项目或费率或计算基础不一致的；（3）投标响应文件中已标价工程量清单与磋商文件提供的工程量清单中的项目编码、项目名称、项目特征、计量单位、工程量不一致的。</w:t>
      </w:r>
      <w:r/>
    </w:p>
    <w:p>
      <w:pPr>
        <w:pStyle w:val="964"/>
        <w:rPr>
          <w:rFonts w:hint="eastAsia"/>
          <w:color w:val="000000"/>
          <w:highlight w:val="none"/>
        </w:rPr>
      </w:pPr>
      <w:r>
        <w:rPr>
          <w:rFonts w:hint="eastAsia"/>
          <w:color w:val="000000"/>
          <w:highlight w:val="none"/>
        </w:rPr>
        <w:t xml:space="preserve">2、供应商应彻底自行踏勘现场，以充分了解项目位置、交通状况以及工作范围等任何足以影响其报价的情况。任何忽视或误解项目基本情况，而使采购人在项目实施过程中蒙受的损失，将由供应商进行赔偿。施工现场实际情况：现状道路通畅；交通便利，有道路通入施工现场；环境保护要求：必须符合当地环保部门对噪声、粉尘、污水、垃圾的限制或处理要求。</w:t>
      </w:r>
      <w:r/>
    </w:p>
    <w:p>
      <w:pPr>
        <w:pStyle w:val="964"/>
        <w:rPr>
          <w:rFonts w:hint="eastAsia"/>
          <w:color w:val="000000"/>
          <w:highlight w:val="none"/>
        </w:rPr>
      </w:pPr>
      <w:r>
        <w:rPr>
          <w:rFonts w:hint="eastAsia"/>
          <w:color w:val="000000"/>
          <w:highlight w:val="none"/>
        </w:rPr>
        <w:t xml:space="preserve">3、本项目采用固定单价，承包范围为磋商文件、工程量清单、附件范围相关的内容。供应商应根据附件内容以现场踏勘为准仔细核对工程量清单，核对内容包括清单数量、清单特征、计量单位等，并将疑问在提问截止时间书面提出，如未提出任何疑问，则视为对采购人提供的工程量清单不存在问题，设计变更及采购人要求变动的内容按变更处理，详见合同条款。</w:t>
      </w:r>
      <w:r/>
    </w:p>
    <w:p>
      <w:pPr>
        <w:pStyle w:val="964"/>
        <w:rPr>
          <w:rFonts w:hint="eastAsia"/>
          <w:color w:val="000000"/>
          <w:highlight w:val="none"/>
        </w:rPr>
      </w:pPr>
      <w:r>
        <w:rPr>
          <w:rFonts w:hint="eastAsia"/>
          <w:color w:val="000000"/>
          <w:highlight w:val="none"/>
        </w:rPr>
        <w:t xml:space="preserve">4、施工质量要求：合格，缺陷责任期</w:t>
      </w:r>
      <w:r>
        <w:rPr>
          <w:rFonts w:hint="eastAsia"/>
          <w:color w:val="000000"/>
          <w:highlight w:val="none"/>
          <w:lang w:val="en-US" w:eastAsia="zh-CN"/>
        </w:rPr>
        <w:t xml:space="preserve">1年，</w:t>
      </w:r>
      <w:r>
        <w:rPr>
          <w:rFonts w:hint="eastAsia"/>
          <w:color w:val="000000"/>
          <w:highlight w:val="none"/>
        </w:rPr>
        <w:t xml:space="preserve">绿化养护期：三级养护</w:t>
      </w:r>
      <w:r>
        <w:rPr>
          <w:rFonts w:hint="eastAsia"/>
          <w:color w:val="000000"/>
          <w:highlight w:val="none"/>
          <w:lang w:val="en-US" w:eastAsia="zh-CN"/>
        </w:rPr>
        <w:t xml:space="preserve">1</w:t>
      </w:r>
      <w:r>
        <w:rPr>
          <w:rFonts w:hint="eastAsia"/>
          <w:color w:val="000000"/>
          <w:highlight w:val="none"/>
        </w:rPr>
        <w:t xml:space="preserve">年，自实际交工日期起计算 </w:t>
      </w:r>
      <w:r>
        <w:rPr>
          <w:rFonts w:hint="eastAsia"/>
          <w:color w:val="000000"/>
          <w:highlight w:val="none"/>
          <w:lang w:val="en-US" w:eastAsia="zh-CN"/>
        </w:rPr>
        <w:t xml:space="preserve">12</w:t>
      </w:r>
      <w:r>
        <w:rPr>
          <w:rFonts w:hint="eastAsia"/>
          <w:color w:val="000000"/>
          <w:highlight w:val="none"/>
        </w:rPr>
        <w:t xml:space="preserve">个月。</w:t>
      </w:r>
      <w:r/>
    </w:p>
    <w:p>
      <w:pPr>
        <w:pStyle w:val="964"/>
        <w:rPr>
          <w:rFonts w:hint="eastAsia"/>
          <w:color w:val="000000"/>
          <w:highlight w:val="none"/>
        </w:rPr>
      </w:pPr>
      <w:r>
        <w:rPr>
          <w:rFonts w:hint="eastAsia"/>
          <w:color w:val="000000"/>
          <w:highlight w:val="none"/>
        </w:rPr>
        <w:t xml:space="preserve">5、成交供应商必须服从现场管理，对工序和材料及时报验，原材料及配件必须符合国家标准，经复试合格后方可使用，不合格的检测费自行承担。</w:t>
      </w:r>
      <w:r/>
    </w:p>
    <w:p>
      <w:pPr>
        <w:pStyle w:val="964"/>
        <w:rPr>
          <w:rFonts w:hint="eastAsia"/>
          <w:color w:val="000000"/>
          <w:highlight w:val="none"/>
        </w:rPr>
      </w:pPr>
      <w:r>
        <w:rPr>
          <w:rFonts w:hint="eastAsia"/>
          <w:color w:val="000000"/>
          <w:highlight w:val="none"/>
        </w:rPr>
        <w:t xml:space="preserve">6、施工过程中产生的垃圾及时清运，费用由成交供应商承担；建设工程不能影响整体美观，不能影响其他设施、设备的使用及功能，不能影响采购人正常工作开展。 </w:t>
      </w:r>
      <w:r/>
    </w:p>
    <w:p>
      <w:pPr>
        <w:pStyle w:val="964"/>
        <w:rPr>
          <w:rFonts w:hint="eastAsia"/>
          <w:color w:val="000000"/>
          <w:highlight w:val="none"/>
        </w:rPr>
      </w:pPr>
      <w:r>
        <w:rPr>
          <w:rFonts w:hint="eastAsia"/>
          <w:color w:val="000000"/>
          <w:highlight w:val="none"/>
        </w:rPr>
        <w:t xml:space="preserve">7、施工过程中，供应商需采取措施保护现场及周边相关财物、物品、设施等，因供应商的不规范操作、误操作等原因造成相关设施的损坏、设备的停用等后果均由供应商承担，由供应商原样修复并自行承担相关费用。 </w:t>
      </w:r>
      <w:r/>
    </w:p>
    <w:p>
      <w:pPr>
        <w:pStyle w:val="964"/>
        <w:rPr>
          <w:rFonts w:hint="eastAsia"/>
          <w:color w:val="000000"/>
          <w:highlight w:val="none"/>
        </w:rPr>
      </w:pPr>
      <w:r>
        <w:rPr>
          <w:rFonts w:hint="eastAsia"/>
          <w:color w:val="000000"/>
          <w:highlight w:val="none"/>
        </w:rPr>
        <w:t xml:space="preserve">8、磋商报价编制说明</w:t>
      </w:r>
      <w:r/>
    </w:p>
    <w:p>
      <w:pPr>
        <w:pStyle w:val="964"/>
        <w:rPr>
          <w:rFonts w:hint="eastAsia"/>
          <w:color w:val="000000"/>
          <w:highlight w:val="none"/>
          <w:lang w:bidi="en-US"/>
        </w:rPr>
      </w:pPr>
      <w:r>
        <w:rPr>
          <w:rFonts w:hint="eastAsia"/>
          <w:color w:val="000000"/>
          <w:highlight w:val="none"/>
          <w:lang w:bidi="en-US"/>
        </w:rPr>
        <w:t xml:space="preserve">8.1所有磋商报价以人民币表示，供应商报价单位为元，保留小数点后两位。</w:t>
      </w:r>
      <w:r/>
    </w:p>
    <w:p>
      <w:pPr>
        <w:pStyle w:val="954"/>
        <w:ind w:firstLine="420"/>
        <w:spacing w:line="360" w:lineRule="auto"/>
        <w:rPr>
          <w:rFonts w:hint="eastAsia" w:ascii="宋体" w:hAnsi="宋体" w:cs="宋体"/>
          <w:color w:val="000000"/>
          <w:sz w:val="21"/>
          <w:szCs w:val="21"/>
          <w:highlight w:val="none"/>
          <w:lang w:bidi="en-US"/>
        </w:rPr>
      </w:pPr>
      <w:r>
        <w:rPr>
          <w:rFonts w:hint="eastAsia" w:ascii="宋体" w:hAnsi="宋体" w:cs="宋体"/>
          <w:color w:val="000000"/>
          <w:sz w:val="21"/>
          <w:szCs w:val="21"/>
          <w:highlight w:val="none"/>
          <w:lang w:bidi="en-US"/>
        </w:rPr>
        <w:t xml:space="preserve">8.2供应商在磋商截止时间前修改磋商函中的磋商总报价，应同时修改“工程量清单”中的相应报价。</w:t>
      </w:r>
      <w:r/>
    </w:p>
    <w:p>
      <w:pPr>
        <w:pStyle w:val="954"/>
        <w:ind w:firstLine="420"/>
        <w:spacing w:line="360" w:lineRule="auto"/>
        <w:rPr>
          <w:rFonts w:hint="eastAsia" w:ascii="宋体" w:hAnsi="宋体" w:cs="宋体"/>
          <w:color w:val="000000"/>
          <w:sz w:val="21"/>
          <w:szCs w:val="21"/>
          <w:highlight w:val="none"/>
          <w:lang w:bidi="en-US"/>
        </w:rPr>
      </w:pPr>
      <w:r>
        <w:rPr>
          <w:rFonts w:hint="eastAsia" w:ascii="宋体" w:hAnsi="宋体" w:cs="宋体"/>
          <w:color w:val="000000"/>
          <w:sz w:val="21"/>
          <w:szCs w:val="21"/>
          <w:highlight w:val="none"/>
          <w:lang w:bidi="en-US"/>
        </w:rPr>
        <w:t xml:space="preserve">8.3 除磋商文件有强制性规定以及不可竞争部分以外，磋商报价应根据磋商文件中的有关计价要求，并按照下列依据供应商根据工程实际情况和本企业经营管理水平自主合理报价，但不得低于企业成本价。</w:t>
      </w:r>
      <w:r/>
    </w:p>
    <w:p>
      <w:pPr>
        <w:pStyle w:val="964"/>
        <w:rPr>
          <w:rFonts w:hint="eastAsia"/>
          <w:color w:val="000000"/>
          <w:highlight w:val="none"/>
        </w:rPr>
      </w:pPr>
      <w:r>
        <w:rPr>
          <w:rFonts w:hint="eastAsia"/>
          <w:color w:val="000000"/>
          <w:highlight w:val="none"/>
          <w:lang w:bidi="en-US"/>
        </w:rPr>
        <w:t xml:space="preserve">(1)本工程磋商文件、磋商文件(包括工程量清单)的澄清、补充和修改文件；</w:t>
      </w:r>
      <w:r/>
    </w:p>
    <w:p>
      <w:pPr>
        <w:pStyle w:val="954"/>
        <w:ind w:firstLine="420"/>
        <w:spacing w:line="360" w:lineRule="auto"/>
        <w:rPr>
          <w:rFonts w:hint="eastAsia" w:ascii="宋体" w:hAnsi="宋体" w:cs="宋体"/>
          <w:color w:val="000000"/>
          <w:sz w:val="21"/>
          <w:szCs w:val="21"/>
          <w:highlight w:val="none"/>
          <w:lang w:bidi="en-US"/>
        </w:rPr>
      </w:pPr>
      <w:r>
        <w:rPr>
          <w:rFonts w:hint="eastAsia" w:ascii="宋体" w:hAnsi="宋体" w:cs="宋体"/>
          <w:color w:val="000000"/>
          <w:sz w:val="21"/>
          <w:szCs w:val="21"/>
          <w:highlight w:val="none"/>
          <w:lang w:bidi="en-US"/>
        </w:rPr>
        <w:t xml:space="preserve">(2)国家或省级、行业建设主管部门颁发的计价办法；投标截止时间前《扬州市工程造价管理》最新发布信息指导价（优先采用江都材料价格），缺项部分参照市场询价价格调整；扬州市现行的不可竞争费用内容及标准；现行的施工规范和标准；扬州市安全生产、文明施工的相关规定；</w:t>
      </w:r>
      <w:r/>
    </w:p>
    <w:p>
      <w:pPr>
        <w:pStyle w:val="954"/>
        <w:ind w:firstLine="420"/>
        <w:spacing w:line="360" w:lineRule="auto"/>
        <w:rPr>
          <w:rFonts w:hint="eastAsia" w:ascii="宋体" w:hAnsi="宋体" w:cs="宋体"/>
          <w:color w:val="000000"/>
          <w:sz w:val="21"/>
          <w:szCs w:val="21"/>
          <w:highlight w:val="none"/>
          <w:lang w:bidi="en-US"/>
        </w:rPr>
      </w:pPr>
      <w:r>
        <w:rPr>
          <w:rFonts w:hint="eastAsia" w:ascii="宋体" w:hAnsi="宋体" w:cs="宋体"/>
          <w:color w:val="000000"/>
          <w:sz w:val="21"/>
          <w:szCs w:val="21"/>
          <w:highlight w:val="none"/>
          <w:lang w:bidi="en-US"/>
        </w:rPr>
        <w:t xml:space="preserve">(3) 建设工程设计文件及相关资料；与建设项目相关的标准、规定等技术资料；</w:t>
      </w:r>
      <w:r/>
    </w:p>
    <w:p>
      <w:pPr>
        <w:pStyle w:val="954"/>
        <w:ind w:firstLine="420"/>
        <w:spacing w:line="360" w:lineRule="auto"/>
        <w:rPr>
          <w:rFonts w:hint="eastAsia" w:ascii="宋体" w:hAnsi="宋体" w:cs="宋体"/>
          <w:color w:val="000000"/>
          <w:sz w:val="21"/>
          <w:szCs w:val="21"/>
          <w:highlight w:val="none"/>
          <w:lang w:bidi="en-US"/>
        </w:rPr>
      </w:pPr>
      <w:r>
        <w:rPr>
          <w:rFonts w:hint="eastAsia" w:ascii="宋体" w:hAnsi="宋体" w:cs="宋体"/>
          <w:color w:val="000000"/>
          <w:sz w:val="21"/>
          <w:szCs w:val="21"/>
          <w:highlight w:val="none"/>
          <w:lang w:bidi="en-US"/>
        </w:rPr>
        <w:t xml:space="preserve">(4) 其他的相关资料。包括不限于：工程量清单报价中的项目单价与其数量相乘的总和，应与投标报价汇总表总价及磋商响应函中的总价相符，不符时以单价数量的总和为准。</w:t>
      </w:r>
      <w:r/>
    </w:p>
    <w:p>
      <w:pPr>
        <w:pStyle w:val="954"/>
        <w:ind w:firstLine="420"/>
        <w:spacing w:line="360" w:lineRule="auto"/>
        <w:rPr>
          <w:rFonts w:hint="eastAsia" w:ascii="宋体" w:hAnsi="宋体" w:cs="宋体"/>
          <w:color w:val="000000"/>
          <w:sz w:val="21"/>
          <w:szCs w:val="21"/>
          <w:highlight w:val="none"/>
          <w:lang w:bidi="en-US"/>
        </w:rPr>
      </w:pPr>
      <w:r>
        <w:rPr>
          <w:rFonts w:hint="eastAsia" w:ascii="宋体" w:hAnsi="宋体" w:cs="宋体"/>
          <w:color w:val="000000"/>
          <w:sz w:val="21"/>
          <w:szCs w:val="21"/>
          <w:highlight w:val="none"/>
          <w:lang w:bidi="en-US"/>
        </w:rPr>
        <w:t xml:space="preserve">8.4报价中单价、合价均采用人民</w:t>
      </w:r>
      <w:r>
        <w:rPr>
          <w:rFonts w:hint="eastAsia" w:ascii="宋体" w:hAnsi="宋体" w:cs="宋体"/>
          <w:color w:val="000000"/>
          <w:sz w:val="21"/>
          <w:szCs w:val="21"/>
          <w:highlight w:val="none"/>
          <w:lang w:bidi="en-US"/>
        </w:rPr>
        <w:t xml:space="preserve">币表示。已标价的工程量清单必须按照磋商文件所提供的格式填入，工程量清单中的每一子目须填入单价或价格，且只允许有一个报价。供应商在按照工程量清单进行报价时，除供应商根据工程实际情况结合施工组织设计要求对采购人提供的措施项目清单的内容进行细化或增减外，不得改变(包括对工程量清单子目的子目名称、子目特征描述、计量单位以及工程量的任何修改、增加或减少)采购人提供的工程量清单和其他项目清单。即使按照图纸和采购范围的约定并不存在的子目，只要在采购人提供的工程量清单中已经列明，供应商都需要对其报价，并纳入磋商总价的计算。</w:t>
      </w:r>
      <w:r/>
    </w:p>
    <w:p>
      <w:pPr>
        <w:pStyle w:val="954"/>
        <w:ind w:firstLine="420"/>
        <w:spacing w:line="360" w:lineRule="auto"/>
        <w:rPr>
          <w:rFonts w:hint="eastAsia" w:ascii="宋体" w:hAnsi="宋体" w:cs="宋体"/>
          <w:color w:val="000000"/>
          <w:sz w:val="21"/>
          <w:szCs w:val="21"/>
          <w:highlight w:val="none"/>
          <w:lang w:bidi="en-US"/>
        </w:rPr>
      </w:pPr>
      <w:r>
        <w:rPr>
          <w:rFonts w:hint="eastAsia" w:ascii="宋体" w:hAnsi="宋体" w:cs="宋体"/>
          <w:color w:val="000000"/>
          <w:sz w:val="21"/>
          <w:szCs w:val="21"/>
          <w:highlight w:val="none"/>
          <w:lang w:bidi="en-US"/>
        </w:rPr>
        <w:t xml:space="preserve">8.5工程量清单成交价的单价或金额，应包括所需人工费、材料费、施工机械使用费和管理费及利润，以及一定范围内的风险费用。所谓“一定范围内的风险”是指合同约定的风险。</w:t>
      </w:r>
      <w:r/>
    </w:p>
    <w:p>
      <w:pPr>
        <w:ind w:firstLine="420"/>
        <w:spacing w:line="360" w:lineRule="auto"/>
        <w:rPr>
          <w:rFonts w:hint="eastAsia" w:ascii="宋体" w:hAnsi="宋体" w:cs="宋体"/>
          <w:color w:val="000000"/>
          <w:spacing w:val="-4"/>
          <w:szCs w:val="21"/>
          <w:highlight w:val="none"/>
          <w:lang w:bidi="en-US"/>
        </w:rPr>
      </w:pPr>
      <w:r>
        <w:rPr>
          <w:rFonts w:hint="eastAsia" w:ascii="宋体" w:hAnsi="宋体" w:cs="宋体"/>
          <w:color w:val="000000"/>
          <w:spacing w:val="-4"/>
          <w:szCs w:val="21"/>
          <w:highlight w:val="none"/>
          <w:lang w:bidi="en-US"/>
        </w:rPr>
        <w:t xml:space="preserve">9、</w:t>
      </w:r>
      <w:r>
        <w:rPr>
          <w:rFonts w:hint="eastAsia" w:ascii="宋体" w:hAnsi="宋体" w:cs="宋体"/>
          <w:color w:val="000000"/>
          <w:highlight w:val="none"/>
        </w:rPr>
        <w:t xml:space="preserve">供应商在投标时应按《建设工程工程量清单计价规范》（GB50500-2013）和磋商文件规定的格式，提供完整齐全的文件。</w:t>
      </w:r>
      <w:r/>
    </w:p>
    <w:p>
      <w:pPr>
        <w:pStyle w:val="954"/>
        <w:ind w:firstLine="420"/>
        <w:spacing w:line="360" w:lineRule="auto"/>
        <w:rPr>
          <w:rFonts w:hint="eastAsia" w:ascii="宋体" w:hAnsi="宋体" w:cs="宋体"/>
          <w:color w:val="000000"/>
          <w:sz w:val="21"/>
          <w:szCs w:val="21"/>
          <w:highlight w:val="none"/>
          <w:lang w:bidi="en-US"/>
        </w:rPr>
      </w:pPr>
      <w:r>
        <w:rPr>
          <w:rFonts w:hint="eastAsia" w:ascii="宋体" w:hAnsi="宋体" w:cs="宋体"/>
          <w:color w:val="000000"/>
          <w:sz w:val="21"/>
          <w:szCs w:val="21"/>
          <w:highlight w:val="none"/>
          <w:lang w:bidi="en-US"/>
        </w:rPr>
        <w:t xml:space="preserve">10、磋商分项报价表即按照附件提供的工程量清单的格式进行填报，分别填报综合单价和合价，要求填报完整，漏报项视为价格已分摊到其他清单项中。</w:t>
      </w:r>
      <w:r/>
    </w:p>
    <w:p>
      <w:pPr>
        <w:pStyle w:val="954"/>
        <w:ind w:firstLine="420"/>
        <w:spacing w:line="360" w:lineRule="auto"/>
        <w:rPr>
          <w:rFonts w:hint="eastAsia" w:ascii="宋体" w:hAnsi="宋体" w:cs="宋体"/>
          <w:color w:val="000000"/>
          <w:sz w:val="21"/>
          <w:szCs w:val="21"/>
          <w:highlight w:val="none"/>
          <w:lang w:bidi="en-US"/>
        </w:rPr>
      </w:pPr>
      <w:r>
        <w:rPr>
          <w:rFonts w:hint="eastAsia" w:ascii="宋体" w:hAnsi="宋体" w:cs="宋体"/>
          <w:color w:val="000000"/>
          <w:sz w:val="21"/>
          <w:szCs w:val="21"/>
          <w:highlight w:val="none"/>
          <w:lang w:bidi="en-US"/>
        </w:rPr>
        <w:t xml:space="preserve">11、成交供应商需积极主动地配合采购人进行相关检测及施工完毕后验收，确保通过检测和验收，若出现检测不合格或验收不合格的情况，成交供应商需要重新返工直至检测通过并且验收合格，由此导致的返工费等相关其他费用，由成交供应商自行承担，并且采购人有权从工程款中扣除。</w:t>
      </w:r>
      <w:r/>
    </w:p>
    <w:p>
      <w:pPr>
        <w:pStyle w:val="954"/>
        <w:ind w:firstLine="404"/>
        <w:spacing w:line="360" w:lineRule="auto"/>
        <w:rPr>
          <w:rFonts w:hint="eastAsia" w:ascii="宋体" w:hAnsi="宋体" w:cs="宋体"/>
          <w:color w:val="000000"/>
          <w:spacing w:val="-4"/>
          <w:sz w:val="21"/>
          <w:szCs w:val="21"/>
          <w:highlight w:val="none"/>
          <w:lang w:bidi="en-US"/>
        </w:rPr>
      </w:pPr>
      <w:r>
        <w:rPr>
          <w:rFonts w:hint="eastAsia" w:ascii="宋体" w:hAnsi="宋体" w:cs="宋体"/>
          <w:color w:val="000000"/>
          <w:spacing w:val="-4"/>
          <w:sz w:val="21"/>
          <w:szCs w:val="21"/>
          <w:highlight w:val="none"/>
          <w:lang w:bidi="en-US"/>
        </w:rPr>
        <w:t xml:space="preserve">12、供应商应综合考虑与本项目有关的所有因素与风险，若出现缺项、漏项等情况，由供应商自行承担。</w:t>
      </w:r>
      <w:r/>
    </w:p>
    <w:p>
      <w:pPr>
        <w:pStyle w:val="954"/>
        <w:ind w:firstLine="420"/>
        <w:spacing w:line="360" w:lineRule="auto"/>
        <w:rPr>
          <w:rFonts w:hint="eastAsia" w:ascii="宋体" w:hAnsi="宋体" w:cs="宋体"/>
          <w:color w:val="000000"/>
          <w:sz w:val="21"/>
          <w:szCs w:val="21"/>
          <w:highlight w:val="none"/>
          <w:lang w:bidi="en-US"/>
        </w:rPr>
      </w:pPr>
      <w:r>
        <w:rPr>
          <w:rFonts w:hint="eastAsia" w:ascii="宋体" w:hAnsi="宋体" w:cs="宋体"/>
          <w:color w:val="000000"/>
          <w:sz w:val="21"/>
          <w:szCs w:val="21"/>
          <w:highlight w:val="none"/>
          <w:lang w:bidi="en-US"/>
        </w:rPr>
        <w:t xml:space="preserve">13、施工过程中，成交供应商需采取措施保护现场及周边相关物品、设施等，因成交供应商的不规范操作、误操作等原因造成相关设施的损坏、设备的停用等后果均由成交供应商承担，由成交供应商原样修复并自行承担相关费用。</w:t>
      </w:r>
      <w:bookmarkStart w:id="82" w:name="_Toc24450"/>
      <w:r/>
      <w:bookmarkStart w:id="83" w:name="_Toc30457"/>
      <w:r/>
      <w:bookmarkStart w:id="84" w:name="_Toc18272"/>
      <w:r/>
      <w:r/>
    </w:p>
    <w:p>
      <w:pPr>
        <w:pStyle w:val="955"/>
        <w:rPr>
          <w:rFonts w:hint="eastAsia" w:ascii="宋体" w:hAnsi="宋体" w:cs="宋体"/>
          <w:color w:val="000000"/>
          <w:sz w:val="21"/>
          <w:szCs w:val="21"/>
          <w:highlight w:val="none"/>
          <w:lang w:eastAsia="zh-CN" w:bidi="en-US"/>
        </w:rPr>
      </w:pPr>
      <w:r>
        <w:rPr>
          <w:rFonts w:hint="eastAsia" w:ascii="宋体" w:hAnsi="宋体" w:cs="宋体"/>
          <w:color w:val="000000"/>
          <w:sz w:val="21"/>
          <w:szCs w:val="21"/>
          <w:highlight w:val="none"/>
          <w:lang w:eastAsia="zh-CN" w:bidi="en-US"/>
        </w:rPr>
      </w:r>
      <w:r/>
    </w:p>
    <w:p>
      <w:pPr>
        <w:pStyle w:val="956"/>
        <w:rPr>
          <w:rFonts w:hint="eastAsia" w:ascii="宋体" w:eastAsia="宋体" w:cs="宋体"/>
          <w:color w:val="000000"/>
          <w:sz w:val="21"/>
          <w:szCs w:val="21"/>
          <w:highlight w:val="none"/>
          <w:lang w:bidi="en-US"/>
        </w:rPr>
        <w:outlineLvl w:val="9"/>
      </w:pPr>
      <w:r>
        <w:rPr>
          <w:rFonts w:hint="eastAsia" w:ascii="宋体" w:eastAsia="宋体" w:cs="宋体"/>
          <w:color w:val="000000"/>
          <w:sz w:val="21"/>
          <w:szCs w:val="21"/>
          <w:highlight w:val="none"/>
          <w:lang w:bidi="en-US"/>
        </w:rPr>
      </w:r>
      <w:r/>
    </w:p>
    <w:p>
      <w:pPr>
        <w:pStyle w:val="958"/>
        <w:rPr>
          <w:rFonts w:hint="eastAsia" w:hAnsi="宋体" w:cs="宋体"/>
          <w:color w:val="000000"/>
          <w:sz w:val="21"/>
          <w:szCs w:val="21"/>
          <w:highlight w:val="none"/>
          <w:lang w:bidi="en-US"/>
        </w:rPr>
      </w:pPr>
      <w:r>
        <w:rPr>
          <w:rFonts w:hint="eastAsia" w:hAnsi="宋体" w:cs="宋体"/>
          <w:color w:val="000000"/>
          <w:sz w:val="21"/>
          <w:szCs w:val="21"/>
          <w:highlight w:val="none"/>
          <w:lang w:bidi="en-US"/>
        </w:rPr>
      </w:r>
      <w:r/>
    </w:p>
    <w:p>
      <w:pPr>
        <w:rPr>
          <w:rFonts w:hint="eastAsia" w:ascii="宋体" w:hAnsi="宋体" w:cs="宋体"/>
          <w:color w:val="000000"/>
          <w:szCs w:val="21"/>
          <w:highlight w:val="none"/>
          <w:lang w:bidi="en-US"/>
        </w:rPr>
      </w:pPr>
      <w:r>
        <w:rPr>
          <w:rFonts w:hint="eastAsia" w:ascii="宋体" w:hAnsi="宋体" w:cs="宋体"/>
          <w:color w:val="000000"/>
          <w:szCs w:val="21"/>
          <w:highlight w:val="none"/>
          <w:lang w:bidi="en-US"/>
        </w:rPr>
      </w:r>
      <w:r/>
    </w:p>
    <w:p>
      <w:pPr>
        <w:pStyle w:val="946"/>
        <w:rPr>
          <w:rFonts w:hint="eastAsia" w:cs="宋体"/>
          <w:color w:val="000000"/>
          <w:szCs w:val="21"/>
          <w:highlight w:val="none"/>
          <w:lang w:bidi="en-US"/>
        </w:rPr>
      </w:pPr>
      <w:r>
        <w:rPr>
          <w:rFonts w:hint="eastAsia" w:cs="宋体"/>
          <w:color w:val="000000"/>
          <w:szCs w:val="21"/>
          <w:highlight w:val="none"/>
          <w:lang w:bidi="en-US"/>
        </w:rPr>
      </w:r>
      <w:r/>
    </w:p>
    <w:p>
      <w:pPr>
        <w:pStyle w:val="946"/>
        <w:rPr>
          <w:rFonts w:hint="eastAsia" w:cs="宋体"/>
          <w:color w:val="000000"/>
          <w:szCs w:val="21"/>
          <w:highlight w:val="none"/>
          <w:lang w:bidi="en-US"/>
        </w:rPr>
      </w:pPr>
      <w:r>
        <w:rPr>
          <w:rFonts w:hint="eastAsia" w:cs="宋体"/>
          <w:color w:val="000000"/>
          <w:szCs w:val="21"/>
          <w:highlight w:val="none"/>
          <w:lang w:bidi="en-US"/>
        </w:rPr>
      </w:r>
      <w:r/>
    </w:p>
    <w:p>
      <w:pPr>
        <w:pStyle w:val="946"/>
        <w:rPr>
          <w:rFonts w:hint="eastAsia" w:cs="宋体"/>
          <w:color w:val="000000"/>
          <w:szCs w:val="21"/>
          <w:highlight w:val="none"/>
          <w:lang w:bidi="en-US"/>
        </w:rPr>
      </w:pPr>
      <w:r>
        <w:rPr>
          <w:rFonts w:hint="eastAsia" w:cs="宋体"/>
          <w:color w:val="000000"/>
          <w:szCs w:val="21"/>
          <w:highlight w:val="none"/>
          <w:lang w:bidi="en-US"/>
        </w:rPr>
      </w:r>
      <w:r/>
    </w:p>
    <w:p>
      <w:pPr>
        <w:pStyle w:val="946"/>
        <w:rPr>
          <w:rFonts w:hint="eastAsia" w:cs="宋体"/>
          <w:color w:val="000000"/>
          <w:szCs w:val="21"/>
          <w:highlight w:val="none"/>
          <w:lang w:bidi="en-US"/>
        </w:rPr>
      </w:pPr>
      <w:r>
        <w:rPr>
          <w:rFonts w:hint="eastAsia" w:cs="宋体"/>
          <w:color w:val="000000"/>
          <w:szCs w:val="21"/>
          <w:highlight w:val="none"/>
          <w:lang w:bidi="en-US"/>
        </w:rPr>
      </w:r>
      <w:r/>
    </w:p>
    <w:p>
      <w:pPr>
        <w:pStyle w:val="946"/>
        <w:rPr>
          <w:rFonts w:hint="eastAsia" w:cs="宋体"/>
          <w:color w:val="000000"/>
          <w:szCs w:val="21"/>
          <w:highlight w:val="none"/>
          <w:lang w:bidi="en-US"/>
        </w:rPr>
      </w:pPr>
      <w:r>
        <w:rPr>
          <w:rFonts w:hint="eastAsia" w:cs="宋体"/>
          <w:color w:val="000000"/>
          <w:szCs w:val="21"/>
          <w:highlight w:val="none"/>
          <w:lang w:bidi="en-US"/>
        </w:rPr>
      </w:r>
      <w:r/>
    </w:p>
    <w:p>
      <w:pPr>
        <w:pStyle w:val="946"/>
        <w:rPr>
          <w:rFonts w:hint="eastAsia" w:cs="宋体"/>
          <w:color w:val="000000"/>
          <w:szCs w:val="21"/>
          <w:highlight w:val="none"/>
          <w:lang w:bidi="en-US"/>
        </w:rPr>
      </w:pPr>
      <w:r>
        <w:rPr>
          <w:rFonts w:hint="eastAsia" w:cs="宋体"/>
          <w:color w:val="000000"/>
          <w:szCs w:val="21"/>
          <w:highlight w:val="none"/>
          <w:lang w:bidi="en-US"/>
        </w:rPr>
      </w:r>
      <w:r/>
    </w:p>
    <w:p>
      <w:pPr>
        <w:pStyle w:val="946"/>
        <w:rPr>
          <w:rFonts w:hint="eastAsia" w:cs="宋体"/>
          <w:color w:val="000000"/>
          <w:szCs w:val="21"/>
          <w:highlight w:val="none"/>
          <w:lang w:bidi="en-US"/>
        </w:rPr>
      </w:pPr>
      <w:r>
        <w:rPr>
          <w:rFonts w:hint="eastAsia" w:cs="宋体"/>
          <w:color w:val="000000"/>
          <w:szCs w:val="21"/>
          <w:highlight w:val="none"/>
          <w:lang w:bidi="en-US"/>
        </w:rPr>
      </w:r>
      <w:r/>
    </w:p>
    <w:p>
      <w:pPr>
        <w:pStyle w:val="946"/>
        <w:rPr>
          <w:rFonts w:hint="eastAsia" w:cs="宋体"/>
          <w:color w:val="000000"/>
          <w:szCs w:val="21"/>
          <w:highlight w:val="none"/>
          <w:lang w:bidi="en-US"/>
        </w:rPr>
      </w:pPr>
      <w:r>
        <w:rPr>
          <w:rFonts w:hint="eastAsia" w:cs="宋体"/>
          <w:color w:val="000000"/>
          <w:szCs w:val="21"/>
          <w:highlight w:val="none"/>
          <w:lang w:bidi="en-US"/>
        </w:rPr>
      </w:r>
      <w:r/>
    </w:p>
    <w:p>
      <w:pPr>
        <w:pStyle w:val="946"/>
        <w:rPr>
          <w:rFonts w:hint="eastAsia" w:cs="宋体"/>
          <w:color w:val="000000"/>
          <w:szCs w:val="21"/>
          <w:highlight w:val="none"/>
          <w:lang w:bidi="en-US"/>
        </w:rPr>
      </w:pPr>
      <w:r>
        <w:rPr>
          <w:rFonts w:hint="eastAsia" w:cs="宋体"/>
          <w:color w:val="000000"/>
          <w:szCs w:val="21"/>
          <w:highlight w:val="none"/>
          <w:lang w:bidi="en-US"/>
        </w:rPr>
      </w:r>
      <w:r/>
    </w:p>
    <w:p>
      <w:pPr>
        <w:pStyle w:val="946"/>
        <w:rPr>
          <w:rFonts w:hint="eastAsia" w:cs="宋体"/>
          <w:color w:val="000000"/>
          <w:szCs w:val="21"/>
          <w:highlight w:val="none"/>
          <w:lang w:bidi="en-US"/>
        </w:rPr>
      </w:pPr>
      <w:r>
        <w:rPr>
          <w:rFonts w:hint="eastAsia" w:cs="宋体"/>
          <w:color w:val="000000"/>
          <w:szCs w:val="21"/>
          <w:highlight w:val="none"/>
          <w:lang w:bidi="en-US"/>
        </w:rPr>
      </w:r>
      <w:r/>
    </w:p>
    <w:p>
      <w:pPr>
        <w:pStyle w:val="946"/>
        <w:rPr>
          <w:rFonts w:hint="eastAsia" w:cs="宋体"/>
          <w:color w:val="000000"/>
          <w:szCs w:val="21"/>
          <w:highlight w:val="none"/>
          <w:lang w:bidi="en-US"/>
        </w:rPr>
      </w:pPr>
      <w:r>
        <w:rPr>
          <w:rFonts w:hint="eastAsia" w:cs="宋体"/>
          <w:color w:val="000000"/>
          <w:szCs w:val="21"/>
          <w:highlight w:val="none"/>
          <w:lang w:bidi="en-US"/>
        </w:rPr>
      </w:r>
      <w:r/>
    </w:p>
    <w:p>
      <w:pPr>
        <w:pStyle w:val="946"/>
        <w:rPr>
          <w:rFonts w:hint="eastAsia" w:cs="宋体"/>
          <w:color w:val="000000"/>
          <w:szCs w:val="21"/>
          <w:highlight w:val="none"/>
          <w:lang w:bidi="en-US"/>
        </w:rPr>
      </w:pPr>
      <w:r>
        <w:rPr>
          <w:rFonts w:hint="eastAsia" w:cs="宋体"/>
          <w:color w:val="000000"/>
          <w:szCs w:val="21"/>
          <w:highlight w:val="none"/>
          <w:lang w:bidi="en-US"/>
        </w:rPr>
      </w:r>
      <w:r/>
    </w:p>
    <w:p>
      <w:pPr>
        <w:pStyle w:val="946"/>
        <w:rPr>
          <w:rFonts w:hint="eastAsia" w:cs="宋体"/>
          <w:color w:val="000000"/>
          <w:szCs w:val="21"/>
          <w:highlight w:val="none"/>
          <w:lang w:bidi="en-US"/>
        </w:rPr>
      </w:pPr>
      <w:r>
        <w:rPr>
          <w:rFonts w:hint="eastAsia" w:cs="宋体"/>
          <w:color w:val="000000"/>
          <w:szCs w:val="21"/>
          <w:highlight w:val="none"/>
          <w:lang w:bidi="en-US"/>
        </w:rPr>
      </w:r>
      <w:r/>
    </w:p>
    <w:p>
      <w:pPr>
        <w:pStyle w:val="946"/>
        <w:rPr>
          <w:rFonts w:hint="eastAsia" w:cs="宋体"/>
          <w:color w:val="000000"/>
          <w:szCs w:val="21"/>
          <w:highlight w:val="none"/>
          <w:lang w:bidi="en-US"/>
        </w:rPr>
      </w:pPr>
      <w:r>
        <w:rPr>
          <w:rFonts w:hint="eastAsia" w:cs="宋体"/>
          <w:color w:val="000000"/>
          <w:szCs w:val="21"/>
          <w:highlight w:val="none"/>
          <w:lang w:bidi="en-US"/>
        </w:rPr>
      </w:r>
      <w:r/>
    </w:p>
    <w:p>
      <w:pPr>
        <w:pStyle w:val="946"/>
        <w:rPr>
          <w:rFonts w:hint="eastAsia" w:cs="宋体"/>
          <w:color w:val="000000"/>
          <w:szCs w:val="21"/>
          <w:highlight w:val="none"/>
          <w:lang w:bidi="en-US"/>
        </w:rPr>
      </w:pPr>
      <w:r>
        <w:rPr>
          <w:rFonts w:hint="eastAsia" w:cs="宋体"/>
          <w:color w:val="000000"/>
          <w:szCs w:val="21"/>
          <w:highlight w:val="none"/>
          <w:lang w:bidi="en-US"/>
        </w:rPr>
      </w:r>
      <w:r/>
    </w:p>
    <w:p>
      <w:pPr>
        <w:pStyle w:val="946"/>
        <w:rPr>
          <w:rFonts w:hint="eastAsia" w:cs="宋体"/>
          <w:color w:val="000000"/>
          <w:szCs w:val="21"/>
          <w:highlight w:val="none"/>
          <w:lang w:bidi="en-US"/>
        </w:rPr>
      </w:pPr>
      <w:r>
        <w:rPr>
          <w:rFonts w:hint="eastAsia" w:cs="宋体"/>
          <w:color w:val="000000"/>
          <w:szCs w:val="21"/>
          <w:highlight w:val="none"/>
          <w:lang w:bidi="en-US"/>
        </w:rPr>
      </w:r>
      <w:r/>
    </w:p>
    <w:p>
      <w:pPr>
        <w:pStyle w:val="946"/>
        <w:rPr>
          <w:rFonts w:hint="eastAsia" w:cs="宋体"/>
          <w:color w:val="000000"/>
          <w:szCs w:val="21"/>
          <w:highlight w:val="none"/>
          <w:lang w:bidi="en-US"/>
        </w:rPr>
      </w:pPr>
      <w:r>
        <w:rPr>
          <w:rFonts w:hint="eastAsia" w:cs="宋体"/>
          <w:color w:val="000000"/>
          <w:szCs w:val="21"/>
          <w:highlight w:val="none"/>
          <w:lang w:bidi="en-US"/>
        </w:rPr>
      </w:r>
      <w:r/>
    </w:p>
    <w:p>
      <w:pPr>
        <w:pStyle w:val="946"/>
        <w:rPr>
          <w:rFonts w:hint="eastAsia" w:cs="宋体"/>
          <w:color w:val="000000"/>
          <w:szCs w:val="21"/>
          <w:highlight w:val="none"/>
          <w:lang w:bidi="en-US"/>
        </w:rPr>
      </w:pPr>
      <w:r>
        <w:rPr>
          <w:rFonts w:hint="eastAsia" w:cs="宋体"/>
          <w:color w:val="000000"/>
          <w:szCs w:val="21"/>
          <w:highlight w:val="none"/>
          <w:lang w:bidi="en-US"/>
        </w:rPr>
      </w:r>
      <w:r/>
    </w:p>
    <w:p>
      <w:pPr>
        <w:pStyle w:val="946"/>
        <w:rPr>
          <w:rFonts w:hint="eastAsia" w:cs="宋体"/>
          <w:color w:val="000000"/>
          <w:szCs w:val="21"/>
          <w:highlight w:val="none"/>
          <w:lang w:bidi="en-US"/>
        </w:rPr>
      </w:pPr>
      <w:r>
        <w:rPr>
          <w:rFonts w:hint="eastAsia" w:cs="宋体"/>
          <w:color w:val="000000"/>
          <w:szCs w:val="21"/>
          <w:highlight w:val="none"/>
          <w:lang w:bidi="en-US"/>
        </w:rPr>
      </w:r>
      <w:r/>
    </w:p>
    <w:p>
      <w:pPr>
        <w:pStyle w:val="946"/>
        <w:rPr>
          <w:rFonts w:hint="eastAsia" w:cs="宋体"/>
          <w:color w:val="000000"/>
          <w:szCs w:val="21"/>
          <w:highlight w:val="none"/>
          <w:lang w:bidi="en-US"/>
        </w:rPr>
      </w:pPr>
      <w:r>
        <w:rPr>
          <w:rFonts w:hint="eastAsia" w:cs="宋体"/>
          <w:color w:val="000000"/>
          <w:szCs w:val="21"/>
          <w:highlight w:val="none"/>
          <w:lang w:bidi="en-US"/>
        </w:rPr>
      </w:r>
      <w:r/>
    </w:p>
    <w:p>
      <w:pPr>
        <w:pStyle w:val="946"/>
        <w:rPr>
          <w:rFonts w:hint="eastAsia" w:cs="宋体"/>
          <w:color w:val="000000"/>
          <w:szCs w:val="21"/>
          <w:highlight w:val="none"/>
          <w:lang w:bidi="en-US"/>
        </w:rPr>
      </w:pPr>
      <w:r>
        <w:rPr>
          <w:rFonts w:hint="eastAsia" w:cs="宋体"/>
          <w:color w:val="000000"/>
          <w:szCs w:val="21"/>
          <w:highlight w:val="none"/>
          <w:lang w:bidi="en-US"/>
        </w:rPr>
      </w:r>
      <w:r/>
    </w:p>
    <w:p>
      <w:pPr>
        <w:pStyle w:val="946"/>
        <w:rPr>
          <w:rFonts w:hint="eastAsia" w:cs="宋体"/>
          <w:color w:val="000000"/>
          <w:szCs w:val="21"/>
          <w:highlight w:val="none"/>
          <w:lang w:bidi="en-US"/>
        </w:rPr>
      </w:pPr>
      <w:r>
        <w:rPr>
          <w:rFonts w:hint="eastAsia" w:cs="宋体"/>
          <w:color w:val="000000"/>
          <w:szCs w:val="21"/>
          <w:highlight w:val="none"/>
          <w:lang w:bidi="en-US"/>
        </w:rPr>
      </w:r>
      <w:r/>
    </w:p>
    <w:p>
      <w:pPr>
        <w:pStyle w:val="946"/>
        <w:rPr>
          <w:rFonts w:hint="eastAsia" w:cs="宋体"/>
          <w:color w:val="000000"/>
          <w:szCs w:val="21"/>
          <w:highlight w:val="none"/>
          <w:lang w:bidi="en-US"/>
        </w:rPr>
      </w:pPr>
      <w:r>
        <w:rPr>
          <w:rFonts w:hint="eastAsia" w:cs="宋体"/>
          <w:color w:val="000000"/>
          <w:szCs w:val="21"/>
          <w:highlight w:val="none"/>
          <w:lang w:bidi="en-US"/>
        </w:rPr>
      </w:r>
      <w:r/>
    </w:p>
    <w:p>
      <w:pPr>
        <w:pStyle w:val="946"/>
        <w:rPr>
          <w:rFonts w:hint="eastAsia" w:cs="宋体"/>
          <w:color w:val="000000"/>
          <w:szCs w:val="21"/>
          <w:highlight w:val="none"/>
          <w:lang w:bidi="en-US"/>
        </w:rPr>
      </w:pPr>
      <w:r>
        <w:rPr>
          <w:rFonts w:hint="eastAsia" w:cs="宋体"/>
          <w:color w:val="000000"/>
          <w:szCs w:val="21"/>
          <w:highlight w:val="none"/>
          <w:lang w:bidi="en-US"/>
        </w:rPr>
      </w:r>
      <w:r/>
    </w:p>
    <w:p>
      <w:pPr>
        <w:pStyle w:val="934"/>
        <w:jc w:val="center"/>
        <w:rPr>
          <w:rFonts w:hint="eastAsia" w:ascii="宋体" w:hAnsi="宋体" w:eastAsia="宋体" w:cs="宋体"/>
          <w:bCs/>
          <w:sz w:val="36"/>
          <w:szCs w:val="36"/>
          <w:highlight w:val="none"/>
        </w:rPr>
        <w:outlineLvl w:val="0"/>
      </w:pPr>
      <w:r/>
      <w:bookmarkStart w:id="85" w:name="_Toc31029"/>
      <w:r>
        <w:rPr>
          <w:rFonts w:hint="eastAsia" w:ascii="宋体" w:hAnsi="宋体" w:eastAsia="宋体" w:cs="宋体"/>
          <w:bCs/>
          <w:sz w:val="36"/>
          <w:szCs w:val="36"/>
          <w:highlight w:val="none"/>
        </w:rPr>
        <w:t xml:space="preserve">第五章 评审方法和评审标准</w:t>
      </w:r>
      <w:bookmarkEnd w:id="82"/>
      <w:r/>
      <w:bookmarkEnd w:id="83"/>
      <w:r/>
      <w:bookmarkEnd w:id="84"/>
      <w:r/>
      <w:bookmarkEnd w:id="85"/>
      <w:r/>
      <w:r/>
    </w:p>
    <w:p>
      <w:pPr>
        <w:pStyle w:val="965"/>
        <w:jc w:val="both"/>
        <w:spacing w:line="400" w:lineRule="exact"/>
        <w:rPr>
          <w:rFonts w:hint="eastAsia" w:ascii="宋体" w:hAnsi="宋体" w:eastAsia="宋体" w:cs="宋体"/>
          <w:sz w:val="21"/>
          <w:szCs w:val="21"/>
          <w:highlight w:val="none"/>
        </w:rPr>
      </w:pPr>
      <w:r/>
      <w:bookmarkStart w:id="86" w:name="_Toc528836794"/>
      <w:r/>
      <w:bookmarkStart w:id="87" w:name="_Toc503874597"/>
      <w:r/>
      <w:bookmarkStart w:id="88" w:name="_Toc508646227"/>
      <w:r>
        <w:rPr>
          <w:rFonts w:hint="eastAsia" w:ascii="宋体" w:hAnsi="宋体" w:eastAsia="宋体" w:cs="宋体"/>
          <w:sz w:val="21"/>
          <w:szCs w:val="21"/>
          <w:highlight w:val="none"/>
        </w:rPr>
        <w:t xml:space="preserve">一、评标方法</w:t>
      </w:r>
      <w:bookmarkEnd w:id="86"/>
      <w:r/>
      <w:bookmarkEnd w:id="87"/>
      <w:r/>
      <w:bookmarkEnd w:id="88"/>
      <w:r/>
      <w:r/>
    </w:p>
    <w:p>
      <w:pPr>
        <w:pStyle w:val="966"/>
        <w:ind w:firstLine="420"/>
        <w:spacing w:before="0" w:after="0" w:line="40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本项目采用综合评分法，评委会将对确定为实质性响应采购文件要求的响应文件进行评价和比较。评审结果按综合得分由高到低顺序排列。得分相同的，按报价由低到高顺序排列。得分且报价相同的并列，响应文件满足采购文件全部实质性要求，且按照评审因素的量化指标评审得分最高的供应商为排名第一的成交候选人。</w:t>
      </w:r>
      <w:r/>
    </w:p>
    <w:p>
      <w:pPr>
        <w:pStyle w:val="966"/>
        <w:ind w:firstLine="420"/>
        <w:spacing w:before="0" w:after="0" w:line="40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二、政府采购政策功能落实</w:t>
      </w:r>
      <w:r/>
    </w:p>
    <w:p>
      <w:pPr>
        <w:pStyle w:val="966"/>
        <w:ind w:firstLine="420"/>
        <w:spacing w:before="0" w:after="0" w:line="40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按照《政府采购促进中小企业发展管理办法》的规定，未预留份额专门面向中小企业采购的采购项目或分包，对符合条件的小微型企业、监狱和戒毒企业价格或残疾人福利单位所制造生产的货物或提供的服务或承建的工程进行价格扣除，具体如下：</w:t>
      </w:r>
      <w:r/>
    </w:p>
    <w:p>
      <w:pPr>
        <w:pStyle w:val="966"/>
        <w:ind w:firstLine="420"/>
        <w:spacing w:before="0" w:after="0" w:line="40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1、小微型企业价格扣除</w:t>
      </w:r>
      <w:r/>
    </w:p>
    <w:p>
      <w:pPr>
        <w:pStyle w:val="966"/>
        <w:ind w:firstLine="420"/>
        <w:spacing w:before="0" w:after="0" w:line="40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（1）本项目对小型和微型企业产品给予20%（工程5%）的扣除价格，用扣除后的价格参与评审。</w:t>
      </w:r>
      <w:r/>
    </w:p>
    <w:p>
      <w:pPr>
        <w:pStyle w:val="966"/>
        <w:ind w:firstLine="420"/>
        <w:spacing w:before="0" w:after="0" w:line="40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（2）供应商需按照采购文件的要求提供相应的《中小企业声明函》。</w:t>
      </w:r>
      <w:r/>
    </w:p>
    <w:p>
      <w:pPr>
        <w:pStyle w:val="966"/>
        <w:ind w:firstLine="420"/>
        <w:spacing w:before="0" w:after="0" w:line="40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2、残疾人福利单位价格扣除</w:t>
      </w:r>
      <w:r/>
    </w:p>
    <w:p>
      <w:pPr>
        <w:pStyle w:val="966"/>
        <w:ind w:firstLine="420"/>
        <w:spacing w:before="0" w:after="0" w:line="40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（1）本项目对残疾人福利性单位视同小型、微型企业，给予20%（工程5%）的价格扣除，用扣除后的价格参与评审。</w:t>
      </w:r>
      <w:r/>
    </w:p>
    <w:p>
      <w:pPr>
        <w:pStyle w:val="966"/>
        <w:ind w:firstLine="420"/>
        <w:spacing w:before="0" w:after="0" w:line="40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（2）残疾人福利单位需按照采购文件的要求提供《残疾人福利性单位声明函》。</w:t>
      </w:r>
      <w:r/>
    </w:p>
    <w:p>
      <w:pPr>
        <w:pStyle w:val="966"/>
        <w:ind w:firstLine="420"/>
        <w:spacing w:before="0" w:after="0" w:line="40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（3）残疾人福利单位标准请参照《关于促进残疾人就业政府采购政策的通知》（财库</w:t>
      </w:r>
      <w:r/>
    </w:p>
    <w:p>
      <w:pPr>
        <w:pStyle w:val="966"/>
        <w:ind w:firstLine="0"/>
        <w:spacing w:before="0" w:after="0" w:line="40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〔2017〕141号）。</w:t>
      </w:r>
      <w:r/>
    </w:p>
    <w:p>
      <w:pPr>
        <w:pStyle w:val="966"/>
        <w:ind w:firstLine="420"/>
        <w:spacing w:before="0" w:after="0" w:line="40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3、监狱和戒毒企业价格扣除</w:t>
      </w:r>
      <w:r/>
    </w:p>
    <w:p>
      <w:pPr>
        <w:pStyle w:val="966"/>
        <w:ind w:firstLine="420"/>
        <w:spacing w:before="0" w:after="0" w:line="40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（1）本项目对监狱和戒毒企业（简称监狱企业）视同小型、微型企业，给予20%（工程5%）的价格扣除，用扣除后的价格参与评审。</w:t>
      </w:r>
      <w:r/>
    </w:p>
    <w:p>
      <w:pPr>
        <w:pStyle w:val="966"/>
        <w:ind w:firstLine="420"/>
        <w:spacing w:before="0" w:after="0" w:line="40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966"/>
        <w:ind w:firstLine="420"/>
        <w:spacing w:before="0" w:after="0" w:line="40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（3）监狱企业标准请参照《关于政府采购支持监狱企业发展有关问题的通知》（财库〔2014〕68号）。</w:t>
      </w:r>
      <w:r/>
    </w:p>
    <w:p>
      <w:pPr>
        <w:pStyle w:val="966"/>
        <w:ind w:firstLine="420"/>
        <w:spacing w:before="0" w:after="0" w:line="40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4、残疾人福利单位、监狱企业属于小型、微型企业的，不重复享受政策。</w:t>
      </w:r>
      <w:r/>
    </w:p>
    <w:p>
      <w:pPr>
        <w:pStyle w:val="966"/>
        <w:ind w:firstLine="420"/>
        <w:spacing w:before="0" w:after="0" w:line="40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5、大中型企业与小型、微型企业（残疾人福利单位、监狱企业）组成联合体共同参加政府采购活动。联合协议中约定，小型、微型企业（残疾人福利单位、监狱企业）的协议合同金额占到联合体协议合同总金额30%以上的，给予联合体6%（工程2%）的价格扣除，用扣除后的价格参与评审。 </w:t>
      </w:r>
      <w:r/>
    </w:p>
    <w:p>
      <w:pPr>
        <w:pStyle w:val="966"/>
        <w:ind w:firstLine="420"/>
        <w:spacing w:before="0" w:after="0" w:line="40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6、联合体各方均为小型、微型企业（残疾人福利单位、监狱企业）的，联合体享受20%（工程5%）价格扣除，用扣除后的价格参与评审。</w:t>
      </w:r>
      <w:r/>
    </w:p>
    <w:p>
      <w:pPr>
        <w:pStyle w:val="966"/>
        <w:ind w:firstLine="420"/>
        <w:spacing w:before="0" w:after="0" w:line="400" w:lineRule="exact"/>
        <w:rPr>
          <w:rFonts w:hint="eastAsia" w:ascii="宋体" w:hAnsi="宋体" w:cs="宋体"/>
          <w:b/>
          <w:bCs/>
          <w:i/>
          <w:iCs/>
          <w:color w:val="000000"/>
          <w:sz w:val="21"/>
          <w:szCs w:val="21"/>
          <w:highlight w:val="none"/>
          <w:u w:val="single"/>
        </w:rPr>
      </w:pPr>
      <w:r>
        <w:rPr>
          <w:rFonts w:hint="eastAsia" w:ascii="宋体" w:hAnsi="宋体" w:cs="宋体"/>
          <w:b/>
          <w:bCs/>
          <w:i/>
          <w:iCs/>
          <w:color w:val="000000"/>
          <w:sz w:val="21"/>
          <w:szCs w:val="21"/>
          <w:highlight w:val="none"/>
          <w:u w:val="single"/>
        </w:rPr>
        <w:t xml:space="preserve">本项目专门面向中小企业采购故价格部分不进行价格扣除。</w:t>
      </w:r>
      <w:r/>
    </w:p>
    <w:p>
      <w:pPr>
        <w:pStyle w:val="966"/>
        <w:ind w:firstLine="420"/>
        <w:spacing w:before="0" w:after="0" w:line="400" w:lineRule="exact"/>
        <w:rPr>
          <w:rFonts w:hint="eastAsia" w:ascii="宋体" w:hAnsi="宋体" w:cs="宋体"/>
          <w:b/>
          <w:bCs/>
          <w:i/>
          <w:iCs/>
          <w:color w:val="000000"/>
          <w:sz w:val="21"/>
          <w:szCs w:val="21"/>
          <w:highlight w:val="none"/>
          <w:u w:val="single"/>
        </w:rPr>
      </w:pPr>
      <w:r>
        <w:rPr>
          <w:rFonts w:hint="eastAsia" w:ascii="宋体" w:hAnsi="宋体" w:cs="宋体"/>
          <w:b/>
          <w:bCs/>
          <w:i/>
          <w:iCs/>
          <w:color w:val="000000"/>
          <w:sz w:val="21"/>
          <w:szCs w:val="21"/>
          <w:highlight w:val="none"/>
          <w:u w:val="single"/>
        </w:rPr>
      </w:r>
      <w:r/>
    </w:p>
    <w:p>
      <w:pPr>
        <w:pStyle w:val="966"/>
        <w:numPr>
          <w:ilvl w:val="0"/>
          <w:numId w:val="3"/>
        </w:numPr>
        <w:ind w:firstLine="0"/>
        <w:spacing w:before="0" w:after="0"/>
        <w:rPr>
          <w:rFonts w:hint="eastAsia" w:ascii="宋体" w:hAnsi="宋体" w:cs="宋体"/>
          <w:b/>
          <w:color w:val="000000"/>
          <w:sz w:val="21"/>
          <w:szCs w:val="21"/>
          <w:highlight w:val="none"/>
        </w:rPr>
      </w:pPr>
      <w:r>
        <w:rPr>
          <w:rFonts w:hint="eastAsia" w:ascii="宋体" w:hAnsi="宋体" w:cs="宋体"/>
          <w:b/>
          <w:color w:val="000000"/>
          <w:sz w:val="21"/>
          <w:szCs w:val="21"/>
          <w:highlight w:val="none"/>
        </w:rPr>
        <w:t xml:space="preserve">评标标准</w:t>
      </w:r>
      <w:r/>
    </w:p>
    <w:p>
      <w:pPr>
        <w:pStyle w:val="966"/>
        <w:numPr>
          <w:ilvl w:val="0"/>
          <w:numId w:val="0"/>
        </w:numPr>
        <w:spacing w:before="0" w:after="0"/>
        <w:rPr>
          <w:rFonts w:hint="eastAsia" w:ascii="宋体" w:hAnsi="宋体" w:cs="宋体"/>
          <w:b/>
          <w:color w:val="000000"/>
          <w:sz w:val="21"/>
          <w:szCs w:val="21"/>
          <w:highlight w:val="none"/>
        </w:rPr>
      </w:pPr>
      <w:r>
        <w:rPr>
          <w:rFonts w:hint="eastAsia" w:ascii="宋体" w:hAnsi="宋体" w:cs="宋体"/>
          <w:b/>
          <w:color w:val="000000"/>
          <w:sz w:val="21"/>
          <w:szCs w:val="21"/>
          <w:highlight w:val="none"/>
        </w:rPr>
      </w:r>
      <w:r/>
    </w:p>
    <w:tbl>
      <w:tblPr>
        <w:tblStyle w:val="725"/>
        <w:tblW w:w="899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51"/>
        <w:gridCol w:w="1144"/>
        <w:gridCol w:w="6695"/>
      </w:tblGrid>
      <w:tr>
        <w:trPr>
          <w:jc w:val="center"/>
          <w:trHeight w:val="688"/>
        </w:trPr>
        <w:tc>
          <w:tcPr>
            <w:tcW w:w="1151" w:type="dxa"/>
            <w:vAlign w:val="center"/>
            <w:textDirection w:val="lrTb"/>
            <w:noWrap/>
          </w:tcPr>
          <w:p>
            <w:pPr>
              <w:pStyle w:val="960"/>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评分项目</w:t>
            </w:r>
            <w:r/>
          </w:p>
        </w:tc>
        <w:tc>
          <w:tcPr>
            <w:tcW w:w="1144" w:type="dxa"/>
            <w:vAlign w:val="center"/>
            <w:textDirection w:val="lrTb"/>
            <w:noWrap/>
          </w:tcPr>
          <w:p>
            <w:pPr>
              <w:pStyle w:val="960"/>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评审内容</w:t>
            </w:r>
            <w:r/>
          </w:p>
        </w:tc>
        <w:tc>
          <w:tcPr>
            <w:tcW w:w="6695" w:type="dxa"/>
            <w:vAlign w:val="center"/>
            <w:textDirection w:val="lrTb"/>
            <w:noWrap/>
          </w:tcPr>
          <w:p>
            <w:pPr>
              <w:pStyle w:val="960"/>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评分标准</w:t>
            </w:r>
            <w:r/>
          </w:p>
        </w:tc>
      </w:tr>
      <w:tr>
        <w:trPr>
          <w:jc w:val="center"/>
          <w:trHeight w:val="3306"/>
        </w:trPr>
        <w:tc>
          <w:tcPr>
            <w:tcW w:w="1151" w:type="dxa"/>
            <w:vAlign w:val="center"/>
            <w:textDirection w:val="lrTb"/>
            <w:noWrap/>
          </w:tcPr>
          <w:p>
            <w:pPr>
              <w:pStyle w:val="960"/>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投标报价（30分）</w:t>
            </w:r>
            <w:r/>
          </w:p>
        </w:tc>
        <w:tc>
          <w:tcPr>
            <w:tcW w:w="1144" w:type="dxa"/>
            <w:vAlign w:val="center"/>
            <w:textDirection w:val="lrTb"/>
            <w:noWrap/>
          </w:tcPr>
          <w:p>
            <w:pPr>
              <w:pStyle w:val="960"/>
              <w:jc w:val="center"/>
              <w:spacing w:line="360" w:lineRule="auto"/>
              <w:rPr>
                <w:rFonts w:hint="eastAsia" w:ascii="宋体" w:hAnsi="宋体" w:eastAsia="宋体" w:cs="宋体"/>
                <w:color w:val="000000"/>
                <w:szCs w:val="21"/>
                <w:highlight w:val="none"/>
                <w:lang w:eastAsia="zh-CN"/>
              </w:rPr>
            </w:pPr>
            <w:r>
              <w:rPr>
                <w:rFonts w:hint="eastAsia" w:ascii="宋体" w:hAnsi="宋体" w:cs="宋体"/>
                <w:color w:val="000000"/>
                <w:szCs w:val="21"/>
                <w:highlight w:val="none"/>
              </w:rPr>
              <w:t xml:space="preserve">投标报价</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lang w:val="en-US" w:eastAsia="zh-CN"/>
              </w:rPr>
              <w:t xml:space="preserve">30分</w:t>
            </w:r>
            <w:r>
              <w:rPr>
                <w:rFonts w:hint="eastAsia" w:ascii="宋体" w:hAnsi="宋体" w:cs="宋体"/>
                <w:color w:val="000000"/>
                <w:szCs w:val="21"/>
                <w:highlight w:val="none"/>
                <w:lang w:eastAsia="zh-CN"/>
              </w:rPr>
              <w:t xml:space="preserve">）</w:t>
            </w:r>
            <w:r/>
          </w:p>
        </w:tc>
        <w:tc>
          <w:tcPr>
            <w:tcW w:w="6695" w:type="dxa"/>
            <w:vAlign w:val="center"/>
            <w:textDirection w:val="lrTb"/>
            <w:noWrap/>
          </w:tcPr>
          <w:p>
            <w:pPr>
              <w:spacing w:line="360" w:lineRule="auto"/>
              <w:tabs>
                <w:tab w:val="left" w:pos="0" w:leader="none"/>
                <w:tab w:val="left" w:pos="1134" w:leader="none"/>
              </w:tabs>
              <w:rPr>
                <w:rFonts w:hint="eastAsia" w:ascii="宋体" w:hAnsi="宋体" w:cs="宋体"/>
                <w:szCs w:val="21"/>
                <w:highlight w:val="none"/>
              </w:rPr>
            </w:pPr>
            <w:r>
              <w:rPr>
                <w:rFonts w:hint="eastAsia" w:ascii="宋体" w:hAnsi="宋体" w:cs="宋体"/>
                <w:szCs w:val="21"/>
                <w:highlight w:val="none"/>
              </w:rPr>
              <w:t xml:space="preserve">以满足采购文件要求且最终报价最低的供应商价格为评标基准价，其价格分得满分30分。其他供应商价格得分统一按下列公式计算：报价得分=（评标基准价/其他最后报价）×30×100%（保留两位小数）</w:t>
            </w:r>
            <w:r/>
          </w:p>
          <w:p>
            <w:pPr>
              <w:spacing w:line="360" w:lineRule="auto"/>
              <w:tabs>
                <w:tab w:val="left" w:pos="0" w:leader="none"/>
                <w:tab w:val="left" w:pos="1134" w:leader="none"/>
              </w:tabs>
              <w:rPr>
                <w:rFonts w:hint="eastAsia"/>
                <w:highlight w:val="none"/>
              </w:rPr>
            </w:pPr>
            <w:r>
              <w:rPr>
                <w:rFonts w:hint="eastAsia" w:ascii="宋体" w:hAnsi="宋体" w:cs="宋体"/>
                <w:b/>
                <w:bCs/>
                <w:color w:val="000000"/>
                <w:szCs w:val="21"/>
                <w:highlight w:val="none"/>
              </w:rPr>
              <w:t xml:space="preserve">注：评标委员会认为供应商的报价明显低于其他通过符合性审查的供应商的报价，有可能影响工程质量或者不能诚信履约的，且供应商不能在评标现场合理的时间内证明其报价合理性的，评标委员会有权将其作为无效投标处理。</w:t>
            </w:r>
            <w:r/>
          </w:p>
        </w:tc>
      </w:tr>
      <w:tr>
        <w:trPr>
          <w:jc w:val="center"/>
          <w:trHeight w:val="3345"/>
        </w:trPr>
        <w:tc>
          <w:tcPr>
            <w:tcW w:w="1151" w:type="dxa"/>
            <w:vAlign w:val="center"/>
            <w:vMerge w:val="restart"/>
            <w:textDirection w:val="lrTb"/>
            <w:noWrap/>
          </w:tcPr>
          <w:p>
            <w:pPr>
              <w:pStyle w:val="954"/>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技术方案（5</w:t>
            </w:r>
            <w:r>
              <w:rPr>
                <w:rFonts w:hint="eastAsia" w:ascii="宋体" w:hAnsi="宋体" w:cs="宋体"/>
                <w:sz w:val="21"/>
                <w:szCs w:val="21"/>
                <w:highlight w:val="none"/>
                <w:lang w:val="en-US" w:eastAsia="zh-CN"/>
              </w:rPr>
              <w:t xml:space="preserve">3</w:t>
            </w:r>
            <w:r>
              <w:rPr>
                <w:rFonts w:hint="eastAsia" w:ascii="宋体" w:hAnsi="宋体" w:eastAsia="宋体" w:cs="宋体"/>
                <w:sz w:val="21"/>
                <w:szCs w:val="21"/>
                <w:highlight w:val="none"/>
              </w:rPr>
              <w:t xml:space="preserve">分）</w:t>
            </w:r>
            <w:r/>
          </w:p>
        </w:tc>
        <w:tc>
          <w:tcPr>
            <w:tcW w:w="1144" w:type="dxa"/>
            <w:vAlign w:val="center"/>
            <w:textDirection w:val="lrTb"/>
            <w:noWrap/>
          </w:tcPr>
          <w:p>
            <w:pPr>
              <w:pStyle w:val="960"/>
              <w:jc w:val="center"/>
              <w:spacing w:line="36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施工总体部署</w:t>
            </w:r>
            <w:r>
              <w:rPr>
                <w:rFonts w:hint="eastAsia" w:ascii="宋体" w:hAnsi="宋体" w:cs="宋体"/>
                <w:sz w:val="21"/>
                <w:szCs w:val="21"/>
                <w:highlight w:val="none"/>
                <w:lang w:eastAsia="zh-CN"/>
              </w:rPr>
              <w:t xml:space="preserve">（</w:t>
            </w:r>
            <w:r>
              <w:rPr>
                <w:rFonts w:hint="eastAsia" w:ascii="宋体" w:hAnsi="宋体" w:cs="宋体"/>
                <w:sz w:val="21"/>
                <w:szCs w:val="21"/>
                <w:highlight w:val="none"/>
                <w:lang w:val="en-US" w:eastAsia="zh-CN"/>
              </w:rPr>
              <w:t xml:space="preserve">9分</w:t>
            </w:r>
            <w:r>
              <w:rPr>
                <w:rFonts w:hint="eastAsia" w:ascii="宋体" w:hAnsi="宋体" w:cs="宋体"/>
                <w:sz w:val="21"/>
                <w:szCs w:val="21"/>
                <w:highlight w:val="none"/>
                <w:lang w:eastAsia="zh-CN"/>
              </w:rPr>
              <w:t xml:space="preserve">）</w:t>
            </w:r>
            <w:r/>
          </w:p>
        </w:tc>
        <w:tc>
          <w:tcPr>
            <w:tcW w:w="6695" w:type="dxa"/>
            <w:textDirection w:val="lrTb"/>
            <w:noWrap/>
          </w:tcPr>
          <w:p>
            <w:pPr>
              <w:pStyle w:val="960"/>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960"/>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方案内容全面，要素完整，针对本项目道路、园建、绿化、箱涵、照明等工程概况、目标、平面布置、管理体系等描述详尽，部署科学合理得9分。</w:t>
            </w:r>
            <w:r/>
          </w:p>
          <w:p>
            <w:pPr>
              <w:pStyle w:val="960"/>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方案内容较全面，要素有少量缺失，部署基本合理得6分。</w:t>
            </w:r>
            <w:r/>
          </w:p>
          <w:p>
            <w:pPr>
              <w:pStyle w:val="960"/>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方案内容基本完整，要素缺失较多，描述较为笼统。得3分。</w:t>
            </w:r>
            <w:r/>
          </w:p>
          <w:p>
            <w:pPr>
              <w:pStyle w:val="960"/>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方案内容缺失严重，或未提供。得0分。 </w:t>
            </w:r>
            <w:r/>
          </w:p>
        </w:tc>
      </w:tr>
      <w:tr>
        <w:trPr>
          <w:jc w:val="center"/>
          <w:trHeight w:val="3532"/>
        </w:trPr>
        <w:tc>
          <w:tcPr>
            <w:tcW w:w="1151" w:type="dxa"/>
            <w:vAlign w:val="center"/>
            <w:vMerge w:val="continue"/>
            <w:textDirection w:val="lrTb"/>
            <w:noWrap/>
          </w:tcPr>
          <w:p>
            <w:pPr>
              <w:pStyle w:val="954"/>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144" w:type="dxa"/>
            <w:vAlign w:val="center"/>
            <w:textDirection w:val="lrTb"/>
            <w:noWrap/>
          </w:tcPr>
          <w:p>
            <w:pPr>
              <w:pStyle w:val="960"/>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主要分部、分项施工方法</w:t>
            </w:r>
            <w:r>
              <w:rPr>
                <w:rFonts w:hint="eastAsia" w:ascii="宋体" w:hAnsi="宋体" w:cs="宋体"/>
                <w:sz w:val="21"/>
                <w:szCs w:val="21"/>
                <w:highlight w:val="none"/>
                <w:lang w:eastAsia="zh-CN"/>
              </w:rPr>
              <w:t xml:space="preserve">（</w:t>
            </w:r>
            <w:r>
              <w:rPr>
                <w:rFonts w:hint="eastAsia" w:ascii="宋体" w:hAnsi="宋体" w:cs="宋体"/>
                <w:sz w:val="21"/>
                <w:szCs w:val="21"/>
                <w:highlight w:val="none"/>
                <w:lang w:val="en-US" w:eastAsia="zh-CN"/>
              </w:rPr>
              <w:t xml:space="preserve">9分</w:t>
            </w:r>
            <w:r>
              <w:rPr>
                <w:rFonts w:hint="eastAsia" w:ascii="宋体" w:hAnsi="宋体" w:cs="宋体"/>
                <w:sz w:val="21"/>
                <w:szCs w:val="21"/>
                <w:highlight w:val="none"/>
                <w:lang w:eastAsia="zh-CN"/>
              </w:rPr>
              <w:t xml:space="preserve">）</w:t>
            </w:r>
            <w:r/>
          </w:p>
        </w:tc>
        <w:tc>
          <w:tcPr>
            <w:tcW w:w="6695" w:type="dxa"/>
            <w:textDirection w:val="lrTb"/>
            <w:noWrap/>
          </w:tcPr>
          <w:p>
            <w:pPr>
              <w:pStyle w:val="960"/>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960"/>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针对沥青路面、仿木桩驳岸、亲水平台、健身步道、箱涵工程、太阳能路灯等清单内主要工程，施工方法正确，机械选型合理，分析透彻。得9分。</w:t>
            </w:r>
            <w:r/>
          </w:p>
          <w:p>
            <w:pPr>
              <w:pStyle w:val="960"/>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对主要工程的施工方法有说明，但部分方法或机械选型不够具体。得6分。</w:t>
            </w:r>
            <w:r/>
          </w:p>
          <w:p>
            <w:pPr>
              <w:pStyle w:val="960"/>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仅对少数工程有简单说明，内容笼统，缺乏针对性。得3分。</w:t>
            </w:r>
            <w:r/>
          </w:p>
          <w:p>
            <w:pPr>
              <w:pStyle w:val="960"/>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未提供或内容严重缺失。得0分。 </w:t>
            </w:r>
            <w:r/>
          </w:p>
        </w:tc>
      </w:tr>
      <w:tr>
        <w:trPr>
          <w:jc w:val="center"/>
          <w:trHeight w:val="3022"/>
        </w:trPr>
        <w:tc>
          <w:tcPr>
            <w:tcW w:w="1151" w:type="dxa"/>
            <w:vAlign w:val="center"/>
            <w:vMerge w:val="continue"/>
            <w:textDirection w:val="lrTb"/>
            <w:noWrap/>
          </w:tcPr>
          <w:p>
            <w:pPr>
              <w:pStyle w:val="954"/>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144" w:type="dxa"/>
            <w:vAlign w:val="center"/>
            <w:textDirection w:val="lrTb"/>
            <w:noWrap/>
          </w:tcPr>
          <w:p>
            <w:pPr>
              <w:pStyle w:val="960"/>
              <w:jc w:val="center"/>
              <w:spacing w:line="36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质量保证措施</w:t>
            </w:r>
            <w:r>
              <w:rPr>
                <w:rFonts w:hint="eastAsia" w:ascii="宋体" w:hAnsi="宋体" w:cs="宋体"/>
                <w:sz w:val="21"/>
                <w:szCs w:val="21"/>
                <w:highlight w:val="none"/>
                <w:lang w:eastAsia="zh-CN"/>
              </w:rPr>
              <w:t xml:space="preserve">（</w:t>
            </w:r>
            <w:r>
              <w:rPr>
                <w:rFonts w:hint="eastAsia" w:ascii="宋体" w:hAnsi="宋体" w:cs="宋体"/>
                <w:sz w:val="21"/>
                <w:szCs w:val="21"/>
                <w:highlight w:val="none"/>
                <w:lang w:val="en-US" w:eastAsia="zh-CN"/>
              </w:rPr>
              <w:t xml:space="preserve">7分</w:t>
            </w:r>
            <w:r>
              <w:rPr>
                <w:rFonts w:hint="eastAsia" w:ascii="宋体" w:hAnsi="宋体" w:cs="宋体"/>
                <w:sz w:val="21"/>
                <w:szCs w:val="21"/>
                <w:highlight w:val="none"/>
                <w:lang w:eastAsia="zh-CN"/>
              </w:rPr>
              <w:t xml:space="preserve">）</w:t>
            </w:r>
            <w:r/>
          </w:p>
        </w:tc>
        <w:tc>
          <w:tcPr>
            <w:tcW w:w="6695" w:type="dxa"/>
            <w:textDirection w:val="lrTb"/>
            <w:noWrap/>
          </w:tcPr>
          <w:p>
            <w:pPr>
              <w:pStyle w:val="960"/>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960"/>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质量保证体系健全完善，</w:t>
            </w:r>
            <w:r>
              <w:rPr>
                <w:rFonts w:hint="eastAsia" w:ascii="宋体" w:hAnsi="宋体" w:cs="宋体"/>
                <w:sz w:val="21"/>
                <w:szCs w:val="21"/>
                <w:highlight w:val="none"/>
                <w:lang w:val="en-US" w:eastAsia="zh-CN"/>
              </w:rPr>
              <w:t xml:space="preserve">施工</w:t>
            </w:r>
            <w:r>
              <w:rPr>
                <w:rFonts w:hint="eastAsia" w:ascii="宋体" w:hAnsi="宋体" w:eastAsia="宋体" w:cs="宋体"/>
                <w:sz w:val="21"/>
                <w:szCs w:val="21"/>
                <w:highlight w:val="none"/>
              </w:rPr>
              <w:t xml:space="preserve">材料、工序、验收等全过程控制；针对本项目特点提出具体质量控制点（如沥青路面平整度、绿化成活率等）；有完善的检测、验收计划和纠偏机制。得</w:t>
            </w:r>
            <w:r>
              <w:rPr>
                <w:rFonts w:hint="eastAsia" w:ascii="宋体" w:hAnsi="宋体" w:cs="宋体"/>
                <w:sz w:val="21"/>
                <w:szCs w:val="21"/>
                <w:highlight w:val="none"/>
                <w:lang w:val="en-US" w:eastAsia="zh-CN"/>
              </w:rPr>
              <w:t xml:space="preserve">7</w:t>
            </w:r>
            <w:r>
              <w:rPr>
                <w:rFonts w:hint="eastAsia" w:ascii="宋体" w:hAnsi="宋体" w:eastAsia="宋体" w:cs="宋体"/>
                <w:sz w:val="21"/>
                <w:szCs w:val="21"/>
                <w:highlight w:val="none"/>
              </w:rPr>
              <w:t xml:space="preserve">分。</w:t>
            </w:r>
            <w:r/>
          </w:p>
          <w:p>
            <w:pPr>
              <w:pStyle w:val="960"/>
              <w:numPr>
                <w:ilvl w:val="0"/>
                <w:numId w:val="0"/>
              </w:numPr>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质量保证措施基本健全，涵盖了主要环节。得</w:t>
            </w:r>
            <w:r>
              <w:rPr>
                <w:rFonts w:hint="eastAsia" w:ascii="宋体" w:hAnsi="宋体" w:cs="宋体"/>
                <w:sz w:val="21"/>
                <w:szCs w:val="21"/>
                <w:highlight w:val="none"/>
                <w:lang w:val="en-US" w:eastAsia="zh-CN"/>
              </w:rPr>
              <w:t xml:space="preserve">4</w:t>
            </w:r>
            <w:r>
              <w:rPr>
                <w:rFonts w:hint="eastAsia" w:ascii="宋体" w:hAnsi="宋体" w:eastAsia="宋体" w:cs="宋体"/>
                <w:sz w:val="21"/>
                <w:szCs w:val="21"/>
                <w:highlight w:val="none"/>
              </w:rPr>
              <w:t xml:space="preserve">分。</w:t>
            </w:r>
            <w:r/>
          </w:p>
          <w:p>
            <w:pPr>
              <w:pStyle w:val="960"/>
              <w:numPr>
                <w:ilvl w:val="0"/>
                <w:numId w:val="0"/>
              </w:numPr>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措施不系统，仅涉及部分质量环节。得</w:t>
            </w:r>
            <w:r>
              <w:rPr>
                <w:rFonts w:hint="eastAsia" w:ascii="宋体" w:hAnsi="宋体" w:cs="宋体"/>
                <w:sz w:val="21"/>
                <w:szCs w:val="21"/>
                <w:highlight w:val="none"/>
                <w:lang w:val="en-US" w:eastAsia="zh-CN"/>
              </w:rPr>
              <w:t xml:space="preserve">1</w:t>
            </w:r>
            <w:r>
              <w:rPr>
                <w:rFonts w:hint="eastAsia" w:ascii="宋体" w:hAnsi="宋体" w:eastAsia="宋体" w:cs="宋体"/>
                <w:sz w:val="21"/>
                <w:szCs w:val="21"/>
                <w:highlight w:val="none"/>
              </w:rPr>
              <w:t xml:space="preserve">分。</w:t>
            </w:r>
            <w:r/>
          </w:p>
          <w:p>
            <w:pPr>
              <w:pStyle w:val="960"/>
              <w:numPr>
                <w:ilvl w:val="0"/>
                <w:numId w:val="0"/>
              </w:numPr>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质量保证措施严重缺失。得0分。 </w:t>
            </w:r>
            <w:r/>
          </w:p>
        </w:tc>
      </w:tr>
      <w:tr>
        <w:trPr>
          <w:jc w:val="center"/>
          <w:trHeight w:val="3783"/>
        </w:trPr>
        <w:tc>
          <w:tcPr>
            <w:tcW w:w="1151" w:type="dxa"/>
            <w:vAlign w:val="center"/>
            <w:vMerge w:val="continue"/>
            <w:textDirection w:val="lrTb"/>
            <w:noWrap/>
          </w:tcPr>
          <w:p>
            <w:pPr>
              <w:pStyle w:val="954"/>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144" w:type="dxa"/>
            <w:vAlign w:val="center"/>
            <w:textDirection w:val="lrTb"/>
            <w:noWrap/>
          </w:tcPr>
          <w:p>
            <w:pPr>
              <w:pStyle w:val="960"/>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工期保证措施</w:t>
            </w:r>
            <w:r>
              <w:rPr>
                <w:rFonts w:hint="eastAsia" w:ascii="宋体" w:hAnsi="宋体" w:cs="宋体"/>
                <w:sz w:val="21"/>
                <w:szCs w:val="21"/>
                <w:highlight w:val="none"/>
                <w:lang w:eastAsia="zh-CN"/>
              </w:rPr>
              <w:t xml:space="preserve">（</w:t>
            </w:r>
            <w:r>
              <w:rPr>
                <w:rFonts w:hint="eastAsia" w:ascii="宋体" w:hAnsi="宋体" w:cs="宋体"/>
                <w:sz w:val="21"/>
                <w:szCs w:val="21"/>
                <w:highlight w:val="none"/>
                <w:lang w:val="en-US" w:eastAsia="zh-CN"/>
              </w:rPr>
              <w:t xml:space="preserve">7分</w:t>
            </w:r>
            <w:r>
              <w:rPr>
                <w:rFonts w:hint="eastAsia" w:ascii="宋体" w:hAnsi="宋体" w:cs="宋体"/>
                <w:sz w:val="21"/>
                <w:szCs w:val="21"/>
                <w:highlight w:val="none"/>
                <w:lang w:eastAsia="zh-CN"/>
              </w:rPr>
              <w:t xml:space="preserve">）</w:t>
            </w:r>
            <w:r>
              <w:rPr>
                <w:rFonts w:hint="eastAsia" w:ascii="宋体" w:hAnsi="宋体" w:eastAsia="宋体" w:cs="宋体"/>
                <w:sz w:val="21"/>
                <w:szCs w:val="21"/>
                <w:highlight w:val="none"/>
              </w:rPr>
              <w:t xml:space="preserve"> </w:t>
            </w:r>
            <w:r/>
          </w:p>
        </w:tc>
        <w:tc>
          <w:tcPr>
            <w:tcW w:w="6695" w:type="dxa"/>
            <w:textDirection w:val="lrTb"/>
            <w:noWrap/>
          </w:tcPr>
          <w:p>
            <w:pPr>
              <w:pStyle w:val="940"/>
              <w:numPr>
                <w:ilvl w:val="0"/>
                <w:numId w:val="0"/>
              </w:num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940"/>
              <w:numPr>
                <w:ilvl w:val="0"/>
                <w:numId w:val="0"/>
              </w:num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工期保障体系完整，进度计划科学合理，关键线路清晰明确；劳动力、材料、机械等资源投入计划详细充分，满足各阶段施工需求；有明确的进度监控、动态调整和风险应对机制。得</w:t>
            </w:r>
            <w:r>
              <w:rPr>
                <w:rFonts w:hint="eastAsia" w:ascii="宋体" w:hAnsi="宋体" w:cs="宋体"/>
                <w:sz w:val="21"/>
                <w:szCs w:val="21"/>
                <w:highlight w:val="none"/>
                <w:lang w:val="en-US" w:eastAsia="zh-CN"/>
              </w:rPr>
              <w:t xml:space="preserve">7</w:t>
            </w:r>
            <w:r>
              <w:rPr>
                <w:rFonts w:hint="eastAsia" w:ascii="宋体" w:hAnsi="宋体" w:eastAsia="宋体" w:cs="宋体"/>
                <w:sz w:val="21"/>
                <w:szCs w:val="21"/>
                <w:highlight w:val="none"/>
              </w:rPr>
              <w:t xml:space="preserve">分。</w:t>
            </w:r>
            <w:r/>
          </w:p>
          <w:p>
            <w:pPr>
              <w:pStyle w:val="940"/>
              <w:numPr>
                <w:ilvl w:val="0"/>
                <w:numId w:val="0"/>
              </w:numPr>
              <w:spacing w:line="360" w:lineRule="auto"/>
              <w:rPr>
                <w:rFonts w:hint="eastAsia" w:ascii="宋体" w:hAnsi="宋体" w:eastAsia="宋体" w:cs="宋体"/>
                <w:sz w:val="21"/>
                <w:szCs w:val="21"/>
                <w:highlight w:val="none"/>
              </w:rPr>
            </w:pPr>
            <w:r>
              <w:rPr>
                <w:rFonts w:hint="eastAsia"/>
                <w:highlight w:val="none"/>
              </w:rPr>
              <w:t xml:space="preserve">提出了基本的工期保证措施，资源投入计划基本合理，但部分措施不够具体或缺乏动态管理手段</w:t>
            </w:r>
            <w:r>
              <w:rPr>
                <w:rFonts w:hint="eastAsia" w:ascii="宋体" w:hAnsi="宋体" w:eastAsia="宋体" w:cs="宋体"/>
                <w:sz w:val="21"/>
                <w:szCs w:val="21"/>
                <w:highlight w:val="none"/>
              </w:rPr>
              <w:t xml:space="preserve">。得</w:t>
            </w:r>
            <w:r>
              <w:rPr>
                <w:rFonts w:hint="eastAsia" w:ascii="宋体" w:hAnsi="宋体" w:cs="宋体"/>
                <w:sz w:val="21"/>
                <w:szCs w:val="21"/>
                <w:highlight w:val="none"/>
                <w:lang w:val="en-US" w:eastAsia="zh-CN"/>
              </w:rPr>
              <w:t xml:space="preserve">4</w:t>
            </w:r>
            <w:r>
              <w:rPr>
                <w:rFonts w:hint="eastAsia" w:ascii="宋体" w:hAnsi="宋体" w:eastAsia="宋体" w:cs="宋体"/>
                <w:sz w:val="21"/>
                <w:szCs w:val="21"/>
                <w:highlight w:val="none"/>
              </w:rPr>
              <w:t xml:space="preserve">分。</w:t>
            </w:r>
            <w:r/>
          </w:p>
          <w:p>
            <w:pPr>
              <w:pStyle w:val="940"/>
              <w:numPr>
                <w:ilvl w:val="0"/>
                <w:numId w:val="0"/>
              </w:numPr>
              <w:spacing w:line="360" w:lineRule="auto"/>
              <w:rPr>
                <w:rFonts w:hint="eastAsia" w:ascii="宋体" w:hAnsi="宋体" w:eastAsia="宋体" w:cs="宋体"/>
                <w:sz w:val="21"/>
                <w:szCs w:val="21"/>
                <w:highlight w:val="none"/>
              </w:rPr>
            </w:pPr>
            <w:r>
              <w:rPr>
                <w:rFonts w:hint="eastAsia"/>
                <w:highlight w:val="none"/>
              </w:rPr>
              <w:t xml:space="preserve">措施单一，资源计划不清晰，缺乏有效的进度监控和风险应对机制</w:t>
            </w:r>
            <w:r>
              <w:rPr>
                <w:rFonts w:hint="eastAsia" w:ascii="宋体" w:hAnsi="宋体" w:eastAsia="宋体" w:cs="宋体"/>
                <w:sz w:val="21"/>
                <w:szCs w:val="21"/>
                <w:highlight w:val="none"/>
              </w:rPr>
              <w:t xml:space="preserve">。得</w:t>
            </w:r>
            <w:r>
              <w:rPr>
                <w:rFonts w:hint="eastAsia" w:ascii="宋体" w:hAnsi="宋体" w:cs="宋体"/>
                <w:sz w:val="21"/>
                <w:szCs w:val="21"/>
                <w:highlight w:val="none"/>
                <w:lang w:val="en-US" w:eastAsia="zh-CN"/>
              </w:rPr>
              <w:t xml:space="preserve">1</w:t>
            </w:r>
            <w:r>
              <w:rPr>
                <w:rFonts w:hint="eastAsia" w:ascii="宋体" w:hAnsi="宋体" w:eastAsia="宋体" w:cs="宋体"/>
                <w:sz w:val="21"/>
                <w:szCs w:val="21"/>
                <w:highlight w:val="none"/>
              </w:rPr>
              <w:t xml:space="preserve">分。</w:t>
            </w:r>
            <w:r/>
          </w:p>
          <w:p>
            <w:pPr>
              <w:pStyle w:val="940"/>
              <w:numPr>
                <w:ilvl w:val="0"/>
                <w:numId w:val="0"/>
              </w:num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措施薄弱，无法保证按期完工。得0分。</w:t>
            </w:r>
            <w:r/>
          </w:p>
        </w:tc>
      </w:tr>
      <w:tr>
        <w:trPr>
          <w:jc w:val="center"/>
          <w:trHeight w:val="3506"/>
        </w:trPr>
        <w:tc>
          <w:tcPr>
            <w:tcW w:w="1151" w:type="dxa"/>
            <w:vAlign w:val="center"/>
            <w:vMerge w:val="continue"/>
            <w:textDirection w:val="lrTb"/>
            <w:noWrap/>
          </w:tcPr>
          <w:p>
            <w:pPr>
              <w:pStyle w:val="954"/>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144" w:type="dxa"/>
            <w:vAlign w:val="center"/>
            <w:textDirection w:val="lrTb"/>
            <w:noWrap/>
          </w:tcPr>
          <w:p>
            <w:pPr>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安全生产和文明施工措施</w:t>
            </w:r>
            <w:r>
              <w:rPr>
                <w:rFonts w:hint="eastAsia" w:ascii="宋体" w:hAnsi="宋体" w:cs="宋体"/>
                <w:sz w:val="21"/>
                <w:szCs w:val="21"/>
                <w:highlight w:val="none"/>
                <w:lang w:eastAsia="zh-CN"/>
              </w:rPr>
              <w:t xml:space="preserve">（</w:t>
            </w:r>
            <w:r>
              <w:rPr>
                <w:rFonts w:hint="eastAsia" w:ascii="宋体" w:hAnsi="宋体" w:cs="宋体"/>
                <w:sz w:val="21"/>
                <w:szCs w:val="21"/>
                <w:highlight w:val="none"/>
                <w:lang w:val="en-US" w:eastAsia="zh-CN"/>
              </w:rPr>
              <w:t xml:space="preserve">7分</w:t>
            </w:r>
            <w:r>
              <w:rPr>
                <w:rFonts w:hint="eastAsia" w:ascii="宋体" w:hAnsi="宋体" w:cs="宋体"/>
                <w:sz w:val="21"/>
                <w:szCs w:val="21"/>
                <w:highlight w:val="none"/>
                <w:lang w:eastAsia="zh-CN"/>
              </w:rPr>
              <w:t xml:space="preserve">）</w:t>
            </w:r>
            <w:r/>
          </w:p>
        </w:tc>
        <w:tc>
          <w:tcPr>
            <w:tcW w:w="6695" w:type="dxa"/>
            <w:vAlign w:val="center"/>
            <w:textDirection w:val="lrTb"/>
            <w:noWrap/>
          </w:tcPr>
          <w:p>
            <w:pPr>
              <w:jc w:val="left"/>
              <w:spacing w:line="360" w:lineRule="auto"/>
              <w:rPr>
                <w:rFonts w:hint="eastAsia" w:ascii="宋体" w:hAnsi="宋体" w:eastAsia="宋体" w:cs="宋体"/>
                <w:sz w:val="21"/>
                <w:szCs w:val="21"/>
                <w:highlight w:val="none"/>
              </w:rPr>
            </w:pPr>
            <w:r>
              <w:rPr>
                <w:rFonts w:hint="eastAsia"/>
                <w:highlight w:val="none"/>
              </w:rPr>
              <w:t xml:space="preserve">安全文明施工体系完善，责任制明确到人；针对本项目高风险作业（如临水作业、机械操作等）制定专项安全方案；扬尘、噪音、废弃物等环保措施具体可行，符合扬州市相关规定</w:t>
            </w:r>
            <w:r>
              <w:rPr>
                <w:rFonts w:hint="eastAsia" w:ascii="宋体" w:hAnsi="宋体" w:eastAsia="宋体" w:cs="宋体"/>
                <w:sz w:val="21"/>
                <w:szCs w:val="21"/>
                <w:highlight w:val="none"/>
              </w:rPr>
              <w:t xml:space="preserve">。得</w:t>
            </w:r>
            <w:r>
              <w:rPr>
                <w:rFonts w:hint="eastAsia" w:ascii="宋体" w:hAnsi="宋体" w:cs="宋体"/>
                <w:sz w:val="21"/>
                <w:szCs w:val="21"/>
                <w:highlight w:val="none"/>
                <w:lang w:val="en-US" w:eastAsia="zh-CN"/>
              </w:rPr>
              <w:t xml:space="preserve">7</w:t>
            </w:r>
            <w:r>
              <w:rPr>
                <w:rFonts w:hint="eastAsia" w:ascii="宋体" w:hAnsi="宋体" w:eastAsia="宋体" w:cs="宋体"/>
                <w:sz w:val="21"/>
                <w:szCs w:val="21"/>
                <w:highlight w:val="none"/>
              </w:rPr>
              <w:t xml:space="preserve">分。</w:t>
            </w:r>
            <w:r/>
          </w:p>
          <w:p>
            <w:pPr>
              <w:jc w:val="left"/>
              <w:spacing w:line="360" w:lineRule="auto"/>
              <w:rPr>
                <w:rFonts w:hint="eastAsia" w:ascii="宋体" w:hAnsi="宋体" w:eastAsia="宋体" w:cs="宋体"/>
                <w:sz w:val="21"/>
                <w:szCs w:val="21"/>
                <w:highlight w:val="none"/>
              </w:rPr>
            </w:pPr>
            <w:r>
              <w:rPr>
                <w:rFonts w:hint="eastAsia"/>
                <w:highlight w:val="none"/>
              </w:rPr>
              <w:t xml:space="preserve">措施基本齐全，覆盖了主要方面，但部分专项方案或环保措施不够具体</w:t>
            </w:r>
            <w:r>
              <w:rPr>
                <w:rFonts w:hint="eastAsia" w:ascii="宋体" w:hAnsi="宋体" w:eastAsia="宋体" w:cs="宋体"/>
                <w:sz w:val="21"/>
                <w:szCs w:val="21"/>
                <w:highlight w:val="none"/>
              </w:rPr>
              <w:t xml:space="preserve">。得</w:t>
            </w:r>
            <w:r>
              <w:rPr>
                <w:rFonts w:hint="eastAsia" w:ascii="宋体" w:hAnsi="宋体" w:cs="宋体"/>
                <w:sz w:val="21"/>
                <w:szCs w:val="21"/>
                <w:highlight w:val="none"/>
                <w:lang w:val="en-US" w:eastAsia="zh-CN"/>
              </w:rPr>
              <w:t xml:space="preserve">4</w:t>
            </w:r>
            <w:r>
              <w:rPr>
                <w:rFonts w:hint="eastAsia" w:ascii="宋体" w:hAnsi="宋体" w:eastAsia="宋体" w:cs="宋体"/>
                <w:sz w:val="21"/>
                <w:szCs w:val="21"/>
                <w:highlight w:val="none"/>
              </w:rPr>
              <w:t xml:space="preserve">分。</w:t>
            </w:r>
            <w:r/>
          </w:p>
          <w:p>
            <w:pPr>
              <w:jc w:val="left"/>
              <w:spacing w:line="360" w:lineRule="auto"/>
              <w:rPr>
                <w:rFonts w:hint="eastAsia" w:ascii="宋体" w:hAnsi="宋体" w:eastAsia="宋体" w:cs="宋体"/>
                <w:sz w:val="21"/>
                <w:szCs w:val="21"/>
                <w:highlight w:val="none"/>
              </w:rPr>
            </w:pPr>
            <w:r>
              <w:rPr>
                <w:rFonts w:hint="eastAsia"/>
                <w:highlight w:val="none"/>
              </w:rPr>
              <w:t xml:space="preserve">措施不完善，存在明显缺项，如缺乏专项安全方案或环保措施不达标</w:t>
            </w:r>
            <w:r>
              <w:rPr>
                <w:rFonts w:hint="eastAsia" w:ascii="宋体" w:hAnsi="宋体" w:eastAsia="宋体" w:cs="宋体"/>
                <w:sz w:val="21"/>
                <w:szCs w:val="21"/>
                <w:highlight w:val="none"/>
              </w:rPr>
              <w:t xml:space="preserve">。得</w:t>
            </w:r>
            <w:r>
              <w:rPr>
                <w:rFonts w:hint="eastAsia" w:ascii="宋体" w:hAnsi="宋体" w:cs="宋体"/>
                <w:sz w:val="21"/>
                <w:szCs w:val="21"/>
                <w:highlight w:val="none"/>
                <w:lang w:val="en-US" w:eastAsia="zh-CN"/>
              </w:rPr>
              <w:t xml:space="preserve">1</w:t>
            </w:r>
            <w:r>
              <w:rPr>
                <w:rFonts w:hint="eastAsia" w:ascii="宋体" w:hAnsi="宋体" w:eastAsia="宋体" w:cs="宋体"/>
                <w:sz w:val="21"/>
                <w:szCs w:val="21"/>
                <w:highlight w:val="none"/>
              </w:rPr>
              <w:t xml:space="preserve">分。</w:t>
            </w:r>
            <w:r/>
          </w:p>
          <w:p>
            <w:pPr>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措施严重不足，存在重大隐患。得0分。 </w:t>
            </w:r>
            <w:r/>
          </w:p>
        </w:tc>
      </w:tr>
      <w:tr>
        <w:trPr>
          <w:jc w:val="center"/>
          <w:trHeight w:val="3362"/>
        </w:trPr>
        <w:tc>
          <w:tcPr>
            <w:tcW w:w="1151" w:type="dxa"/>
            <w:vAlign w:val="center"/>
            <w:vMerge w:val="continue"/>
            <w:textDirection w:val="lrTb"/>
            <w:noWrap/>
          </w:tcPr>
          <w:p>
            <w:pPr>
              <w:pStyle w:val="954"/>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144" w:type="dxa"/>
            <w:vAlign w:val="center"/>
            <w:textDirection w:val="lrTb"/>
            <w:noWrap/>
          </w:tcPr>
          <w:p>
            <w:pPr>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 降低成本、提高经济效益措施</w:t>
            </w:r>
            <w:r>
              <w:rPr>
                <w:rFonts w:hint="eastAsia" w:ascii="宋体" w:hAnsi="宋体" w:cs="宋体"/>
                <w:sz w:val="21"/>
                <w:szCs w:val="21"/>
                <w:highlight w:val="none"/>
                <w:lang w:eastAsia="zh-CN"/>
              </w:rPr>
              <w:t xml:space="preserve">（</w:t>
            </w:r>
            <w:r>
              <w:rPr>
                <w:rFonts w:hint="eastAsia" w:ascii="宋体" w:hAnsi="宋体" w:cs="宋体"/>
                <w:sz w:val="21"/>
                <w:szCs w:val="21"/>
                <w:highlight w:val="none"/>
                <w:lang w:val="en-US" w:eastAsia="zh-CN"/>
              </w:rPr>
              <w:t xml:space="preserve">7分</w:t>
            </w:r>
            <w:r>
              <w:rPr>
                <w:rFonts w:hint="eastAsia" w:ascii="宋体" w:hAnsi="宋体" w:cs="宋体"/>
                <w:sz w:val="21"/>
                <w:szCs w:val="21"/>
                <w:highlight w:val="none"/>
                <w:lang w:eastAsia="zh-CN"/>
              </w:rPr>
              <w:t xml:space="preserve">）</w:t>
            </w:r>
            <w:r/>
          </w:p>
        </w:tc>
        <w:tc>
          <w:tcPr>
            <w:tcW w:w="6695" w:type="dxa"/>
            <w:textDirection w:val="lrTb"/>
            <w:noWrap/>
          </w:tcPr>
          <w:p>
            <w:pPr>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提出了多项具体可行的降本增效措施，如优化材料采购渠道、采用节能设备、应用新工艺提高工效、加强现场管理等；措施针对性强，预期效益明显。得</w:t>
            </w:r>
            <w:r>
              <w:rPr>
                <w:rFonts w:hint="eastAsia" w:ascii="宋体" w:hAnsi="宋体" w:cs="宋体"/>
                <w:sz w:val="21"/>
                <w:szCs w:val="21"/>
                <w:highlight w:val="none"/>
                <w:lang w:val="en-US" w:eastAsia="zh-CN"/>
              </w:rPr>
              <w:t xml:space="preserve">7</w:t>
            </w:r>
            <w:r>
              <w:rPr>
                <w:rFonts w:hint="eastAsia" w:ascii="宋体" w:hAnsi="宋体" w:eastAsia="宋体" w:cs="宋体"/>
                <w:sz w:val="21"/>
                <w:szCs w:val="21"/>
                <w:highlight w:val="none"/>
              </w:rPr>
              <w:t xml:space="preserve">分。</w:t>
            </w:r>
            <w:r/>
          </w:p>
          <w:p>
            <w:pPr>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提出</w:t>
            </w:r>
            <w:r>
              <w:rPr>
                <w:rFonts w:hint="eastAsia" w:ascii="宋体" w:hAnsi="宋体" w:cs="宋体"/>
                <w:sz w:val="21"/>
                <w:szCs w:val="21"/>
                <w:highlight w:val="none"/>
                <w:lang w:val="en-US" w:eastAsia="zh-CN"/>
              </w:rPr>
              <w:t xml:space="preserve">的</w:t>
            </w:r>
            <w:r>
              <w:rPr>
                <w:rFonts w:hint="eastAsia" w:ascii="宋体" w:hAnsi="宋体" w:eastAsia="宋体" w:cs="宋体"/>
                <w:sz w:val="21"/>
                <w:szCs w:val="21"/>
                <w:highlight w:val="none"/>
              </w:rPr>
              <w:t xml:space="preserve">降本增效的措施，但系统性不强，部分措施可操作性一般。得</w:t>
            </w:r>
            <w:r>
              <w:rPr>
                <w:rFonts w:hint="eastAsia" w:ascii="宋体" w:hAnsi="宋体" w:cs="宋体"/>
                <w:sz w:val="21"/>
                <w:szCs w:val="21"/>
                <w:highlight w:val="none"/>
                <w:lang w:val="en-US" w:eastAsia="zh-CN"/>
              </w:rPr>
              <w:t xml:space="preserve">4</w:t>
            </w:r>
            <w:r>
              <w:rPr>
                <w:rFonts w:hint="eastAsia" w:ascii="宋体" w:hAnsi="宋体" w:eastAsia="宋体" w:cs="宋体"/>
                <w:sz w:val="21"/>
                <w:szCs w:val="21"/>
                <w:highlight w:val="none"/>
              </w:rPr>
              <w:t xml:space="preserve">分。</w:t>
            </w:r>
            <w:r/>
          </w:p>
          <w:p>
            <w:pPr>
              <w:jc w:val="left"/>
              <w:spacing w:line="360" w:lineRule="auto"/>
              <w:rPr>
                <w:rFonts w:hint="eastAsia" w:ascii="宋体" w:hAnsi="宋体" w:eastAsia="宋体" w:cs="宋体"/>
                <w:sz w:val="21"/>
                <w:szCs w:val="21"/>
                <w:highlight w:val="none"/>
              </w:rPr>
            </w:pPr>
            <w:r>
              <w:rPr>
                <w:rFonts w:hint="eastAsia"/>
                <w:highlight w:val="none"/>
              </w:rPr>
              <w:t xml:space="preserve">措施零散，缺乏深度，未能结合本项目特点提出有效方案</w:t>
            </w:r>
            <w:r>
              <w:rPr>
                <w:rFonts w:hint="eastAsia" w:ascii="宋体" w:hAnsi="宋体" w:eastAsia="宋体" w:cs="宋体"/>
                <w:sz w:val="21"/>
                <w:szCs w:val="21"/>
                <w:highlight w:val="none"/>
              </w:rPr>
              <w:t xml:space="preserve">。得</w:t>
            </w:r>
            <w:r>
              <w:rPr>
                <w:rFonts w:hint="eastAsia" w:ascii="宋体" w:hAnsi="宋体" w:cs="宋体"/>
                <w:sz w:val="21"/>
                <w:szCs w:val="21"/>
                <w:highlight w:val="none"/>
                <w:lang w:val="en-US" w:eastAsia="zh-CN"/>
              </w:rPr>
              <w:t xml:space="preserve">1</w:t>
            </w:r>
            <w:r>
              <w:rPr>
                <w:rFonts w:hint="eastAsia" w:ascii="宋体" w:hAnsi="宋体" w:eastAsia="宋体" w:cs="宋体"/>
                <w:sz w:val="21"/>
                <w:szCs w:val="21"/>
                <w:highlight w:val="none"/>
              </w:rPr>
              <w:t xml:space="preserve">分。</w:t>
            </w:r>
            <w:r/>
          </w:p>
          <w:p>
            <w:pPr>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未提供相关措施。得0分。 </w:t>
            </w:r>
            <w:r/>
          </w:p>
        </w:tc>
      </w:tr>
      <w:tr>
        <w:trPr>
          <w:jc w:val="center"/>
          <w:trHeight w:val="3149"/>
        </w:trPr>
        <w:tc>
          <w:tcPr>
            <w:tcW w:w="1151" w:type="dxa"/>
            <w:vAlign w:val="center"/>
            <w:vMerge w:val="continue"/>
            <w:textDirection w:val="lrTb"/>
            <w:noWrap/>
          </w:tcPr>
          <w:p>
            <w:pPr>
              <w:pStyle w:val="954"/>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144" w:type="dxa"/>
            <w:vAlign w:val="center"/>
            <w:textDirection w:val="lrTb"/>
            <w:noWrap/>
          </w:tcPr>
          <w:p>
            <w:pPr>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针对本工程特点采用的特殊措施</w:t>
            </w:r>
            <w:r>
              <w:rPr>
                <w:rFonts w:hint="eastAsia" w:ascii="宋体" w:hAnsi="宋体" w:cs="宋体"/>
                <w:sz w:val="21"/>
                <w:szCs w:val="21"/>
                <w:highlight w:val="none"/>
                <w:lang w:eastAsia="zh-CN"/>
              </w:rPr>
              <w:t xml:space="preserve">（</w:t>
            </w:r>
            <w:r>
              <w:rPr>
                <w:rFonts w:hint="eastAsia" w:ascii="宋体" w:hAnsi="宋体" w:cs="宋体"/>
                <w:sz w:val="21"/>
                <w:szCs w:val="21"/>
                <w:highlight w:val="none"/>
                <w:lang w:val="en-US" w:eastAsia="zh-CN"/>
              </w:rPr>
              <w:t xml:space="preserve">7分</w:t>
            </w:r>
            <w:r>
              <w:rPr>
                <w:rFonts w:hint="eastAsia" w:ascii="宋体" w:hAnsi="宋体" w:cs="宋体"/>
                <w:sz w:val="21"/>
                <w:szCs w:val="21"/>
                <w:highlight w:val="none"/>
                <w:lang w:eastAsia="zh-CN"/>
              </w:rPr>
              <w:t xml:space="preserve">）</w:t>
            </w:r>
            <w:r>
              <w:rPr>
                <w:rFonts w:hint="eastAsia" w:ascii="宋体" w:hAnsi="宋体" w:eastAsia="宋体" w:cs="宋体"/>
                <w:sz w:val="21"/>
                <w:szCs w:val="21"/>
                <w:highlight w:val="none"/>
              </w:rPr>
              <w:t xml:space="preserve"> </w:t>
            </w:r>
            <w:r/>
          </w:p>
        </w:tc>
        <w:tc>
          <w:tcPr>
            <w:tcW w:w="6695" w:type="dxa"/>
            <w:textDirection w:val="lrTb"/>
            <w:noWrap/>
          </w:tcPr>
          <w:p>
            <w:pPr>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充分理解项目定位，提出多项有针对性的特殊措施，如：施工期间与村部、村民的沟通协调机制；采用环保材料；保护原有植被和水体；专项质量控制以确保通过省级验收等。得</w:t>
            </w:r>
            <w:r>
              <w:rPr>
                <w:rFonts w:hint="eastAsia" w:ascii="宋体" w:hAnsi="宋体" w:cs="宋体"/>
                <w:sz w:val="21"/>
                <w:szCs w:val="21"/>
                <w:highlight w:val="none"/>
                <w:lang w:val="en-US" w:eastAsia="zh-CN"/>
              </w:rPr>
              <w:t xml:space="preserve">7</w:t>
            </w:r>
            <w:r>
              <w:rPr>
                <w:rFonts w:hint="eastAsia" w:ascii="宋体" w:hAnsi="宋体" w:eastAsia="宋体" w:cs="宋体"/>
                <w:sz w:val="21"/>
                <w:szCs w:val="21"/>
                <w:highlight w:val="none"/>
              </w:rPr>
              <w:t xml:space="preserve">分。</w:t>
            </w:r>
            <w:r/>
          </w:p>
          <w:p>
            <w:pPr>
              <w:jc w:val="left"/>
              <w:spacing w:line="360" w:lineRule="auto"/>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rPr>
              <w:t xml:space="preserve">提出了多项特殊措施，但部分措施的针对性和可操作性一般。</w:t>
            </w:r>
            <w:r>
              <w:rPr>
                <w:rFonts w:hint="eastAsia" w:ascii="宋体" w:hAnsi="宋体" w:cs="宋体"/>
                <w:sz w:val="21"/>
                <w:szCs w:val="21"/>
                <w:highlight w:val="none"/>
                <w:lang w:val="en-US" w:eastAsia="zh-CN"/>
              </w:rPr>
              <w:t xml:space="preserve">得4分。</w:t>
            </w:r>
            <w:r/>
          </w:p>
          <w:p>
            <w:pPr>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仅提出少量常规措施，缺乏特殊考量。得</w:t>
            </w:r>
            <w:r>
              <w:rPr>
                <w:rFonts w:hint="eastAsia" w:ascii="宋体" w:hAnsi="宋体" w:cs="宋体"/>
                <w:sz w:val="21"/>
                <w:szCs w:val="21"/>
                <w:highlight w:val="none"/>
                <w:lang w:val="en-US" w:eastAsia="zh-CN"/>
              </w:rPr>
              <w:t xml:space="preserve">1</w:t>
            </w:r>
            <w:r>
              <w:rPr>
                <w:rFonts w:hint="eastAsia" w:ascii="宋体" w:hAnsi="宋体" w:eastAsia="宋体" w:cs="宋体"/>
                <w:sz w:val="21"/>
                <w:szCs w:val="21"/>
                <w:highlight w:val="none"/>
              </w:rPr>
              <w:t xml:space="preserve">分。</w:t>
            </w:r>
            <w:r/>
          </w:p>
          <w:p>
            <w:pPr>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未提出任何特殊措施。得0分。</w:t>
            </w:r>
            <w:r/>
          </w:p>
        </w:tc>
      </w:tr>
      <w:tr>
        <w:trPr>
          <w:jc w:val="center"/>
          <w:trHeight w:val="1820"/>
        </w:trPr>
        <w:tc>
          <w:tcPr>
            <w:tcW w:w="1151" w:type="dxa"/>
            <w:vAlign w:val="center"/>
            <w:vMerge w:val="restart"/>
            <w:textDirection w:val="lrTb"/>
            <w:noWrap/>
          </w:tcPr>
          <w:p>
            <w:pPr>
              <w:pStyle w:val="954"/>
              <w:jc w:val="center"/>
              <w:spacing w:line="360" w:lineRule="auto"/>
              <w:rPr>
                <w:rFonts w:hint="eastAsia" w:ascii="宋体" w:hAnsi="宋体" w:cs="宋体"/>
                <w:sz w:val="21"/>
                <w:szCs w:val="21"/>
                <w:highlight w:val="none"/>
              </w:rPr>
            </w:pPr>
            <w:r>
              <w:rPr>
                <w:rFonts w:hint="eastAsia" w:ascii="宋体" w:hAnsi="宋体" w:cs="宋体"/>
                <w:color w:val="000000"/>
                <w:sz w:val="21"/>
                <w:szCs w:val="21"/>
                <w:highlight w:val="none"/>
              </w:rPr>
              <w:t xml:space="preserve">企业实力（1</w:t>
            </w:r>
            <w:r>
              <w:rPr>
                <w:rFonts w:hint="eastAsia" w:ascii="宋体" w:hAnsi="宋体" w:cs="宋体"/>
                <w:color w:val="000000"/>
                <w:sz w:val="21"/>
                <w:szCs w:val="21"/>
                <w:highlight w:val="none"/>
                <w:lang w:val="en-US" w:eastAsia="zh-CN"/>
              </w:rPr>
              <w:t xml:space="preserve">7</w:t>
            </w:r>
            <w:r>
              <w:rPr>
                <w:rFonts w:hint="eastAsia" w:ascii="宋体" w:hAnsi="宋体" w:cs="宋体"/>
                <w:color w:val="000000"/>
                <w:sz w:val="21"/>
                <w:szCs w:val="21"/>
                <w:highlight w:val="none"/>
              </w:rPr>
              <w:t xml:space="preserve">分）</w:t>
            </w:r>
            <w:r/>
          </w:p>
        </w:tc>
        <w:tc>
          <w:tcPr>
            <w:tcW w:w="1144" w:type="dxa"/>
            <w:vAlign w:val="center"/>
            <w:textDirection w:val="lrTb"/>
            <w:noWrap/>
          </w:tcPr>
          <w:p>
            <w:pPr>
              <w:pStyle w:val="960"/>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类似业绩</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rPr>
              <w:t xml:space="preserve">10分</w:t>
            </w:r>
            <w:r>
              <w:rPr>
                <w:rFonts w:hint="eastAsia" w:ascii="宋体" w:hAnsi="宋体" w:cs="宋体"/>
                <w:color w:val="000000"/>
                <w:szCs w:val="21"/>
                <w:highlight w:val="none"/>
                <w:lang w:eastAsia="zh-CN"/>
              </w:rPr>
              <w:t xml:space="preserve">）</w:t>
            </w:r>
            <w:r/>
          </w:p>
        </w:tc>
        <w:tc>
          <w:tcPr>
            <w:tcW w:w="6695" w:type="dxa"/>
            <w:vAlign w:val="center"/>
            <w:textDirection w:val="lrTb"/>
            <w:noWrap/>
          </w:tcPr>
          <w:p>
            <w:pP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lang w:val="zh-CN"/>
              </w:rPr>
              <w:t xml:space="preserve">20</w:t>
            </w:r>
            <w:r>
              <w:rPr>
                <w:rFonts w:hint="eastAsia" w:ascii="宋体" w:hAnsi="宋体" w:cs="宋体"/>
                <w:color w:val="000000"/>
                <w:szCs w:val="21"/>
                <w:highlight w:val="none"/>
              </w:rPr>
              <w:t xml:space="preserve">2</w:t>
            </w:r>
            <w:r>
              <w:rPr>
                <w:rFonts w:hint="eastAsia" w:ascii="宋体" w:hAnsi="宋体" w:cs="宋体"/>
                <w:color w:val="000000"/>
                <w:szCs w:val="21"/>
                <w:highlight w:val="none"/>
                <w:lang w:val="en-US" w:eastAsia="zh-CN"/>
              </w:rPr>
              <w:t xml:space="preserve">2</w:t>
            </w:r>
            <w:r>
              <w:rPr>
                <w:rFonts w:hint="eastAsia" w:ascii="宋体" w:hAnsi="宋体" w:cs="宋体"/>
                <w:color w:val="000000"/>
                <w:szCs w:val="21"/>
                <w:highlight w:val="none"/>
                <w:lang w:val="zh-CN"/>
              </w:rPr>
              <w:t xml:space="preserve">年</w:t>
            </w:r>
            <w:r>
              <w:rPr>
                <w:rFonts w:hint="eastAsia" w:ascii="宋体" w:hAnsi="宋体" w:cs="宋体"/>
                <w:color w:val="000000"/>
                <w:szCs w:val="21"/>
                <w:highlight w:val="none"/>
              </w:rPr>
              <w:t xml:space="preserve">1</w:t>
            </w:r>
            <w:r>
              <w:rPr>
                <w:rFonts w:hint="eastAsia" w:ascii="宋体" w:hAnsi="宋体" w:cs="宋体"/>
                <w:color w:val="000000"/>
                <w:szCs w:val="21"/>
                <w:highlight w:val="none"/>
                <w:lang w:val="zh-CN"/>
              </w:rPr>
              <w:t xml:space="preserve">月1日以来（以竣工验收报告时间为准），供应商承担过类似项目业绩的，每有一个得</w:t>
            </w:r>
            <w:r>
              <w:rPr>
                <w:rFonts w:hint="eastAsia" w:ascii="宋体" w:hAnsi="宋体" w:cs="宋体"/>
                <w:color w:val="000000"/>
                <w:szCs w:val="21"/>
                <w:highlight w:val="none"/>
              </w:rPr>
              <w:t xml:space="preserve">2</w:t>
            </w:r>
            <w:r>
              <w:rPr>
                <w:rFonts w:hint="eastAsia" w:ascii="宋体" w:hAnsi="宋体" w:cs="宋体"/>
                <w:color w:val="000000"/>
                <w:szCs w:val="21"/>
                <w:highlight w:val="none"/>
                <w:lang w:val="zh-CN"/>
              </w:rPr>
              <w:t xml:space="preserve">分，最高得</w:t>
            </w:r>
            <w:r>
              <w:rPr>
                <w:rFonts w:hint="eastAsia" w:ascii="宋体" w:hAnsi="宋体" w:cs="宋体"/>
                <w:color w:val="000000"/>
                <w:szCs w:val="21"/>
                <w:highlight w:val="none"/>
              </w:rPr>
              <w:t xml:space="preserve">10</w:t>
            </w:r>
            <w:r>
              <w:rPr>
                <w:rFonts w:hint="eastAsia" w:ascii="宋体" w:hAnsi="宋体" w:cs="宋体"/>
                <w:color w:val="000000"/>
                <w:szCs w:val="21"/>
                <w:highlight w:val="none"/>
                <w:lang w:val="zh-CN"/>
              </w:rPr>
              <w:t xml:space="preserve">分。</w:t>
            </w:r>
            <w:r>
              <w:rPr>
                <w:rFonts w:hint="eastAsia" w:ascii="宋体" w:hAnsi="宋体" w:cs="宋体"/>
                <w:color w:val="000000"/>
                <w:szCs w:val="21"/>
                <w:highlight w:val="none"/>
                <w:lang w:val="zh-CN" w:eastAsia="zh-CN"/>
              </w:rPr>
              <w:t xml:space="preserve">（提供中标或成交通知书、合同、竣工验收报告，</w:t>
            </w:r>
            <w:r>
              <w:rPr>
                <w:rFonts w:hint="eastAsia" w:ascii="宋体" w:hAnsi="宋体" w:cs="宋体"/>
                <w:color w:val="000000"/>
                <w:szCs w:val="21"/>
                <w:highlight w:val="none"/>
                <w:lang w:val="zh-CN"/>
              </w:rPr>
              <w:t xml:space="preserve">原件扫描上传，未按要求提供相关材料或扫描件不清晰导致无法识别的不计得分</w:t>
            </w:r>
            <w:r>
              <w:rPr>
                <w:rFonts w:hint="eastAsia" w:ascii="宋体" w:hAnsi="宋体" w:cs="宋体"/>
                <w:color w:val="000000"/>
                <w:szCs w:val="21"/>
                <w:highlight w:val="none"/>
                <w:lang w:val="zh-CN" w:eastAsia="zh-CN"/>
              </w:rPr>
              <w:t xml:space="preserve">）</w:t>
            </w:r>
            <w:r/>
          </w:p>
        </w:tc>
      </w:tr>
      <w:tr>
        <w:trPr>
          <w:jc w:val="center"/>
          <w:trHeight w:val="4068"/>
        </w:trPr>
        <w:tc>
          <w:tcPr>
            <w:tcW w:w="1151" w:type="dxa"/>
            <w:vAlign w:val="center"/>
            <w:vMerge w:val="continue"/>
            <w:textDirection w:val="lrTb"/>
            <w:noWrap/>
          </w:tcPr>
          <w:p>
            <w:pPr>
              <w:pStyle w:val="954"/>
              <w:jc w:val="center"/>
              <w:spacing w:line="360" w:lineRule="auto"/>
              <w:rPr>
                <w:rFonts w:hint="eastAsia" w:ascii="宋体" w:hAnsi="宋体" w:cs="宋体"/>
                <w:sz w:val="21"/>
                <w:szCs w:val="21"/>
                <w:highlight w:val="none"/>
              </w:rPr>
            </w:pPr>
            <w:r>
              <w:rPr>
                <w:rFonts w:hint="eastAsia" w:ascii="宋体" w:hAnsi="宋体" w:cs="宋体"/>
                <w:sz w:val="21"/>
                <w:szCs w:val="21"/>
                <w:highlight w:val="none"/>
              </w:rPr>
            </w:r>
            <w:r/>
          </w:p>
        </w:tc>
        <w:tc>
          <w:tcPr>
            <w:tcW w:w="1144" w:type="dxa"/>
            <w:vAlign w:val="center"/>
            <w:textDirection w:val="lrTb"/>
            <w:noWrap/>
          </w:tcPr>
          <w:p>
            <w:pPr>
              <w:pStyle w:val="960"/>
              <w:jc w:val="center"/>
              <w:spacing w:line="360" w:lineRule="auto"/>
              <w:rPr>
                <w:rFonts w:hint="eastAsia" w:ascii="宋体" w:hAnsi="宋体" w:cs="宋体"/>
                <w:szCs w:val="21"/>
                <w:highlight w:val="none"/>
              </w:rPr>
            </w:pPr>
            <w:r>
              <w:rPr>
                <w:rFonts w:hint="eastAsia" w:ascii="宋体" w:hAnsi="宋体" w:cs="宋体"/>
                <w:szCs w:val="21"/>
                <w:highlight w:val="none"/>
              </w:rPr>
              <w:t xml:space="preserve">项目成员</w:t>
            </w:r>
            <w:r>
              <w:rPr>
                <w:rFonts w:hint="eastAsia" w:ascii="宋体" w:hAnsi="宋体" w:cs="宋体"/>
                <w:szCs w:val="21"/>
                <w:highlight w:val="none"/>
                <w:lang w:eastAsia="zh-CN"/>
              </w:rPr>
              <w:t xml:space="preserve">（</w:t>
            </w:r>
            <w:r>
              <w:rPr>
                <w:rFonts w:hint="eastAsia" w:ascii="宋体" w:hAnsi="宋体" w:cs="宋体"/>
                <w:szCs w:val="21"/>
                <w:highlight w:val="none"/>
                <w:lang w:val="en-US" w:eastAsia="zh-CN"/>
              </w:rPr>
              <w:t xml:space="preserve">4</w:t>
            </w:r>
            <w:r>
              <w:rPr>
                <w:rFonts w:hint="eastAsia" w:ascii="宋体" w:hAnsi="宋体" w:cs="宋体"/>
                <w:szCs w:val="21"/>
                <w:highlight w:val="none"/>
              </w:rPr>
              <w:t xml:space="preserve">分</w:t>
            </w:r>
            <w:r>
              <w:rPr>
                <w:rFonts w:hint="eastAsia" w:ascii="宋体" w:hAnsi="宋体" w:cs="宋体"/>
                <w:szCs w:val="21"/>
                <w:highlight w:val="none"/>
                <w:lang w:eastAsia="zh-CN"/>
              </w:rPr>
              <w:t xml:space="preserve">）</w:t>
            </w:r>
            <w:r/>
          </w:p>
        </w:tc>
        <w:tc>
          <w:tcPr>
            <w:tcW w:w="6695" w:type="dxa"/>
            <w:vAlign w:val="center"/>
            <w:textDirection w:val="lrTb"/>
            <w:noWrap/>
          </w:tcPr>
          <w:p>
            <w:pPr>
              <w:pStyle w:val="966"/>
              <w:ind w:firstLine="0"/>
              <w:spacing w:before="0" w:after="0"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项目组</w:t>
            </w:r>
            <w:r>
              <w:rPr>
                <w:rFonts w:hint="eastAsia" w:ascii="宋体" w:hAnsi="宋体" w:cs="宋体"/>
                <w:color w:val="000000"/>
                <w:sz w:val="21"/>
                <w:szCs w:val="21"/>
                <w:highlight w:val="none"/>
                <w:lang w:val="en-US" w:eastAsia="zh-CN"/>
              </w:rPr>
              <w:t xml:space="preserve">成</w:t>
            </w:r>
            <w:r>
              <w:rPr>
                <w:rFonts w:hint="eastAsia" w:ascii="宋体" w:hAnsi="宋体" w:cs="宋体"/>
                <w:color w:val="000000"/>
                <w:sz w:val="21"/>
                <w:szCs w:val="21"/>
                <w:highlight w:val="none"/>
              </w:rPr>
              <w:t xml:space="preserve">员（项目负责人除外）具备建设工程类</w:t>
            </w:r>
            <w:r>
              <w:rPr>
                <w:rFonts w:hint="eastAsia" w:ascii="宋体" w:hAnsi="宋体" w:cs="宋体"/>
                <w:color w:val="000000"/>
                <w:sz w:val="21"/>
                <w:szCs w:val="21"/>
                <w:highlight w:val="none"/>
                <w:lang w:val="en-US" w:eastAsia="zh-CN"/>
              </w:rPr>
              <w:t xml:space="preserve">相关</w:t>
            </w:r>
            <w:r>
              <w:rPr>
                <w:rFonts w:hint="eastAsia" w:ascii="宋体" w:hAnsi="宋体" w:cs="宋体"/>
                <w:color w:val="000000"/>
                <w:sz w:val="21"/>
                <w:szCs w:val="21"/>
                <w:highlight w:val="none"/>
              </w:rPr>
              <w:t xml:space="preserve">专业中级及以上职称的，每有1人得</w:t>
            </w:r>
            <w:r>
              <w:rPr>
                <w:rFonts w:hint="eastAsia" w:ascii="宋体" w:hAnsi="宋体" w:cs="宋体"/>
                <w:color w:val="000000"/>
                <w:sz w:val="21"/>
                <w:szCs w:val="21"/>
                <w:highlight w:val="none"/>
                <w:lang w:val="en-US" w:eastAsia="zh-CN"/>
              </w:rPr>
              <w:t xml:space="preserve">2</w:t>
            </w:r>
            <w:r>
              <w:rPr>
                <w:rFonts w:hint="eastAsia" w:ascii="宋体" w:hAnsi="宋体" w:cs="宋体"/>
                <w:color w:val="000000"/>
                <w:sz w:val="21"/>
                <w:szCs w:val="21"/>
                <w:highlight w:val="none"/>
              </w:rPr>
              <w:t xml:space="preserve">分，最高得</w:t>
            </w:r>
            <w:r>
              <w:rPr>
                <w:rFonts w:hint="eastAsia" w:ascii="宋体" w:hAnsi="宋体" w:cs="宋体"/>
                <w:color w:val="000000"/>
                <w:sz w:val="21"/>
                <w:szCs w:val="21"/>
                <w:highlight w:val="none"/>
                <w:lang w:val="en-US" w:eastAsia="zh-CN"/>
              </w:rPr>
              <w:t xml:space="preserve">4</w:t>
            </w:r>
            <w:r>
              <w:rPr>
                <w:rFonts w:hint="eastAsia" w:ascii="宋体" w:hAnsi="宋体" w:cs="宋体"/>
                <w:color w:val="000000"/>
                <w:sz w:val="21"/>
                <w:szCs w:val="21"/>
                <w:highlight w:val="none"/>
              </w:rPr>
              <w:t xml:space="preserve">分。（证书原件扫描上传，未提供不得分）</w:t>
            </w:r>
            <w:r/>
          </w:p>
          <w:p>
            <w:pPr>
              <w:pStyle w:val="96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lang w:val="en-US" w:eastAsia="zh-CN"/>
              </w:rPr>
              <w:t xml:space="preserve">提供上述人员供应商为其缴纳的近三个月内任意一月的社保证明，新成立企业距开标截止日不足30日的，可不提供社保证明材料；已退休人员提供退休证明和聘用证明材料；军队或高校设计院可提供上级主管部门出具的人事证明材料；原件扫描上传。）采用网上自助查询的，如当地社保管理部门明确的最大查询期与磋商文件规定的月份不一致时，须提供社保管理部门的文件。</w:t>
            </w:r>
            <w:r/>
          </w:p>
        </w:tc>
      </w:tr>
      <w:tr>
        <w:trPr>
          <w:jc w:val="center"/>
          <w:trHeight w:val="2581"/>
        </w:trPr>
        <w:tc>
          <w:tcPr>
            <w:tcW w:w="1151" w:type="dxa"/>
            <w:vAlign w:val="center"/>
            <w:vMerge w:val="continue"/>
            <w:textDirection w:val="lrTb"/>
            <w:noWrap/>
          </w:tcPr>
          <w:p>
            <w:pPr>
              <w:pStyle w:val="954"/>
              <w:jc w:val="center"/>
              <w:spacing w:line="360" w:lineRule="auto"/>
              <w:rPr>
                <w:rFonts w:hint="eastAsia" w:ascii="宋体" w:hAnsi="宋体" w:cs="宋体"/>
                <w:sz w:val="21"/>
                <w:szCs w:val="21"/>
                <w:highlight w:val="none"/>
              </w:rPr>
            </w:pPr>
            <w:r/>
            <w:bookmarkStart w:id="89" w:name="_Toc497133123"/>
            <w:r/>
            <w:r/>
          </w:p>
        </w:tc>
        <w:tc>
          <w:tcPr>
            <w:tcW w:w="1144" w:type="dxa"/>
            <w:vAlign w:val="center"/>
            <w:textDirection w:val="lrTb"/>
            <w:noWrap/>
          </w:tcPr>
          <w:p>
            <w:pPr>
              <w:pStyle w:val="960"/>
              <w:jc w:val="center"/>
              <w:spacing w:line="360" w:lineRule="auto"/>
              <w:rPr>
                <w:rFonts w:hint="eastAsia" w:ascii="宋体" w:hAnsi="宋体" w:cs="宋体"/>
                <w:szCs w:val="21"/>
                <w:highlight w:val="none"/>
              </w:rPr>
            </w:pPr>
            <w:r>
              <w:rPr>
                <w:rFonts w:hint="eastAsia" w:ascii="宋体" w:hAnsi="宋体" w:cs="仿宋"/>
                <w:color w:val="000000"/>
                <w:szCs w:val="21"/>
                <w:highlight w:val="none"/>
              </w:rPr>
              <w:t xml:space="preserve">体系认证</w:t>
            </w:r>
            <w:r>
              <w:rPr>
                <w:rFonts w:hint="eastAsia" w:ascii="宋体" w:hAnsi="宋体" w:cs="仿宋"/>
                <w:color w:val="000000"/>
                <w:szCs w:val="21"/>
                <w:highlight w:val="none"/>
                <w:lang w:eastAsia="zh-CN"/>
              </w:rPr>
              <w:t xml:space="preserve">（</w:t>
            </w:r>
            <w:r>
              <w:rPr>
                <w:rFonts w:hint="eastAsia" w:ascii="宋体" w:hAnsi="宋体" w:cs="仿宋"/>
                <w:color w:val="000000"/>
                <w:szCs w:val="21"/>
                <w:highlight w:val="none"/>
              </w:rPr>
              <w:t xml:space="preserve">3分</w:t>
            </w:r>
            <w:r>
              <w:rPr>
                <w:rFonts w:hint="eastAsia" w:ascii="宋体" w:hAnsi="宋体" w:cs="仿宋"/>
                <w:color w:val="000000"/>
                <w:szCs w:val="21"/>
                <w:highlight w:val="none"/>
                <w:lang w:eastAsia="zh-CN"/>
              </w:rPr>
              <w:t xml:space="preserve">）</w:t>
            </w:r>
            <w:r/>
          </w:p>
        </w:tc>
        <w:tc>
          <w:tcPr>
            <w:tcW w:w="6695" w:type="dxa"/>
            <w:vAlign w:val="center"/>
            <w:textDirection w:val="lrTb"/>
            <w:noWrap/>
          </w:tcPr>
          <w:p>
            <w:pPr>
              <w:pStyle w:val="96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供应商具有有效的质量管理体系认证、环境管理体系认证、职业健康安全管理体系认证证书的，每项得1分，最高得3分。（提供有效期内的认证证书</w:t>
            </w:r>
            <w:r>
              <w:rPr>
                <w:rFonts w:hint="eastAsia" w:ascii="宋体" w:hAnsi="宋体" w:cs="宋体"/>
                <w:color w:val="000000"/>
                <w:szCs w:val="21"/>
                <w:highlight w:val="none"/>
                <w:lang w:val="en-US" w:eastAsia="zh-CN"/>
              </w:rPr>
              <w:t xml:space="preserve">原件</w:t>
            </w:r>
            <w:r>
              <w:rPr>
                <w:rFonts w:hint="eastAsia" w:ascii="宋体" w:hAnsi="宋体" w:cs="宋体"/>
                <w:color w:val="000000"/>
                <w:szCs w:val="21"/>
                <w:highlight w:val="none"/>
              </w:rPr>
              <w:t xml:space="preserve">扫描件及国家认监委网站【全国认证认可信息公共服务平台(http://cx.cnca.cn)】查询截图(截图需显示证书状态为有效)；未按要求提供相关材料或扫描件不清晰导致无法识别的不计得分）</w:t>
            </w:r>
            <w:r/>
          </w:p>
        </w:tc>
      </w:tr>
    </w:tbl>
    <w:p>
      <w:pPr>
        <w:jc w:val="left"/>
        <w:spacing w:line="360" w:lineRule="auto"/>
        <w:rPr>
          <w:rFonts w:hint="eastAsia" w:ascii="宋体" w:hAnsi="宋体" w:cs="宋体"/>
          <w:color w:val="000000"/>
          <w:highlight w:val="none"/>
        </w:rPr>
      </w:pPr>
      <w:r>
        <w:rPr>
          <w:rFonts w:hint="eastAsia" w:ascii="宋体" w:hAnsi="宋体" w:cs="宋体"/>
          <w:color w:val="000000"/>
          <w:highlight w:val="none"/>
        </w:rPr>
      </w:r>
      <w:r/>
    </w:p>
    <w:p>
      <w:pPr>
        <w:jc w:val="left"/>
        <w:spacing w:line="360" w:lineRule="auto"/>
        <w:rPr>
          <w:rFonts w:hint="eastAsia" w:ascii="宋体" w:hAnsi="宋体" w:cs="宋体"/>
          <w:color w:val="000000"/>
          <w:highlight w:val="none"/>
        </w:rPr>
      </w:pPr>
      <w:r>
        <w:rPr>
          <w:rFonts w:hint="eastAsia" w:ascii="宋体" w:hAnsi="宋体" w:cs="宋体"/>
          <w:color w:val="000000"/>
          <w:highlight w:val="none"/>
        </w:rPr>
        <w:t xml:space="preserve">注：1、评委应对以上各得分项独立评分，供应商最终得分为所有评委评分汇总的平均值。</w:t>
      </w:r>
      <w:r/>
    </w:p>
    <w:p>
      <w:pPr>
        <w:jc w:val="left"/>
        <w:spacing w:line="360" w:lineRule="auto"/>
        <w:rPr>
          <w:rFonts w:hint="eastAsia" w:ascii="宋体" w:hAnsi="宋体" w:cs="宋体"/>
          <w:color w:val="000000"/>
          <w:highlight w:val="none"/>
        </w:rPr>
      </w:pPr>
      <w:r>
        <w:rPr>
          <w:rFonts w:hint="eastAsia" w:ascii="宋体" w:hAnsi="宋体" w:cs="宋体"/>
          <w:color w:val="000000"/>
          <w:highlight w:val="none"/>
        </w:rPr>
        <w:t xml:space="preserve"> 2、以上参与评分的相关证书、合同等其他证明材料，均需以原件扫描件形式上传。否则不得分。</w:t>
      </w:r>
      <w:r/>
    </w:p>
    <w:p>
      <w:pPr>
        <w:pStyle w:val="967"/>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934"/>
        <w:jc w:val="center"/>
        <w:rPr>
          <w:rFonts w:hint="eastAsia" w:ascii="宋体" w:hAnsi="宋体" w:eastAsia="宋体" w:cs="宋体"/>
          <w:bCs/>
          <w:sz w:val="36"/>
          <w:szCs w:val="36"/>
          <w:highlight w:val="none"/>
        </w:rPr>
        <w:outlineLvl w:val="0"/>
      </w:pPr>
      <w:r/>
      <w:bookmarkStart w:id="90" w:name="_Toc19922"/>
      <w:r/>
      <w:bookmarkStart w:id="91" w:name="_Toc13070"/>
      <w:r/>
      <w:bookmarkStart w:id="92" w:name="_Toc7591"/>
      <w:r/>
      <w:bookmarkStart w:id="93" w:name="_Toc29017"/>
      <w:r/>
      <w:bookmarkStart w:id="94" w:name="_Toc13306"/>
      <w:r>
        <w:rPr>
          <w:rFonts w:hint="eastAsia" w:ascii="宋体" w:hAnsi="宋体" w:eastAsia="宋体" w:cs="宋体"/>
          <w:bCs/>
          <w:sz w:val="36"/>
          <w:szCs w:val="36"/>
          <w:highlight w:val="none"/>
        </w:rPr>
        <w:t xml:space="preserve">第六章 竞争性磋商响应文件格式</w:t>
      </w:r>
      <w:bookmarkEnd w:id="90"/>
      <w:r/>
      <w:bookmarkEnd w:id="91"/>
      <w:r/>
      <w:bookmarkEnd w:id="92"/>
      <w:r/>
      <w:bookmarkEnd w:id="93"/>
      <w:r/>
      <w:bookmarkEnd w:id="94"/>
      <w:r/>
      <w:r/>
    </w:p>
    <w:p>
      <w:pPr>
        <w:jc w:val="center"/>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r>
      <w:r/>
    </w:p>
    <w:p>
      <w:pPr>
        <w:jc w:val="center"/>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r>
      <w:bookmarkEnd w:id="89"/>
      <w:r/>
      <w:r/>
    </w:p>
    <w:p>
      <w:pPr>
        <w:pStyle w:val="969"/>
        <w:jc w:val="center"/>
        <w:spacing w:before="240" w:after="240" w:line="360" w:lineRule="auto"/>
        <w:rPr>
          <w:rFonts w:hint="eastAsia" w:ascii="宋体" w:hAnsi="宋体" w:eastAsia="宋体" w:cs="宋体"/>
          <w:bCs/>
          <w:color w:val="000000"/>
          <w:sz w:val="21"/>
          <w:szCs w:val="21"/>
          <w:highlight w:val="none"/>
        </w:rPr>
        <w:outlineLvl w:val="9"/>
      </w:pPr>
      <w:r/>
      <w:bookmarkStart w:id="95" w:name="_Toc511745465"/>
      <w:r/>
      <w:bookmarkEnd w:id="95"/>
      <w:r/>
      <w:bookmarkStart w:id="96" w:name="_Toc20447"/>
      <w:r/>
      <w:bookmarkEnd w:id="96"/>
      <w:r/>
      <w:r/>
    </w:p>
    <w:p>
      <w:pPr>
        <w:jc w:val="center"/>
        <w:spacing w:line="360" w:lineRule="auto"/>
        <w:rPr>
          <w:rFonts w:hint="eastAsia" w:ascii="宋体" w:hAnsi="宋体" w:cs="Arial"/>
          <w:b/>
          <w:bCs/>
          <w:sz w:val="72"/>
          <w:szCs w:val="72"/>
          <w:highlight w:val="none"/>
        </w:rPr>
      </w:pPr>
      <w:r>
        <w:rPr>
          <w:rFonts w:hint="eastAsia" w:ascii="宋体" w:hAnsi="宋体" w:cs="Arial"/>
          <w:b/>
          <w:bCs/>
          <w:sz w:val="72"/>
          <w:szCs w:val="72"/>
          <w:highlight w:val="none"/>
        </w:rPr>
        <w:t xml:space="preserve">竞争性磋商响应文件</w:t>
      </w:r>
      <w:r/>
    </w:p>
    <w:p>
      <w:pPr>
        <w:jc w:val="center"/>
        <w:spacing w:line="360" w:lineRule="auto"/>
        <w:rPr>
          <w:rFonts w:hint="eastAsia" w:ascii="宋体" w:hAnsi="宋体"/>
          <w:b/>
          <w:sz w:val="72"/>
          <w:szCs w:val="21"/>
          <w:highlight w:val="none"/>
        </w:rPr>
      </w:pPr>
      <w:r>
        <w:rPr>
          <w:rFonts w:hint="eastAsia" w:ascii="宋体" w:hAnsi="宋体"/>
          <w:b/>
          <w:sz w:val="72"/>
          <w:szCs w:val="21"/>
          <w:highlight w:val="none"/>
        </w:rPr>
      </w:r>
      <w:r/>
    </w:p>
    <w:p>
      <w:pPr>
        <w:jc w:val="center"/>
        <w:spacing w:line="360" w:lineRule="auto"/>
        <w:rPr>
          <w:rFonts w:hint="eastAsia" w:ascii="宋体" w:hAnsi="宋体"/>
          <w:b/>
          <w:sz w:val="36"/>
          <w:szCs w:val="21"/>
          <w:highlight w:val="none"/>
        </w:rPr>
      </w:pPr>
      <w:r>
        <w:rPr>
          <w:rFonts w:hint="eastAsia" w:ascii="宋体" w:hAnsi="宋体"/>
          <w:b/>
          <w:sz w:val="36"/>
          <w:szCs w:val="21"/>
          <w:highlight w:val="none"/>
        </w:rPr>
      </w:r>
      <w:r/>
    </w:p>
    <w:p>
      <w:pPr>
        <w:jc w:val="center"/>
        <w:spacing w:line="360" w:lineRule="auto"/>
        <w:rPr>
          <w:rFonts w:hint="eastAsia" w:ascii="宋体" w:hAnsi="宋体"/>
          <w:b/>
          <w:sz w:val="36"/>
          <w:szCs w:val="21"/>
          <w:highlight w:val="none"/>
        </w:rPr>
      </w:pPr>
      <w:r>
        <w:rPr>
          <w:rFonts w:hint="eastAsia" w:ascii="宋体" w:hAnsi="宋体"/>
          <w:b/>
          <w:sz w:val="36"/>
          <w:szCs w:val="21"/>
          <w:highlight w:val="none"/>
        </w:rPr>
      </w:r>
      <w:r/>
    </w:p>
    <w:p>
      <w:pPr>
        <w:jc w:val="center"/>
        <w:spacing w:line="360" w:lineRule="auto"/>
        <w:rPr>
          <w:rFonts w:hint="eastAsia" w:ascii="宋体" w:hAnsi="宋体"/>
          <w:b/>
          <w:sz w:val="36"/>
          <w:szCs w:val="21"/>
          <w:highlight w:val="none"/>
        </w:rPr>
      </w:pPr>
      <w:r>
        <w:rPr>
          <w:rFonts w:hint="eastAsia" w:ascii="宋体" w:hAnsi="宋体"/>
          <w:b/>
          <w:sz w:val="36"/>
          <w:szCs w:val="21"/>
          <w:highlight w:val="none"/>
        </w:rPr>
      </w:r>
      <w:r/>
    </w:p>
    <w:p>
      <w:pPr>
        <w:jc w:val="left"/>
        <w:spacing w:line="360" w:lineRule="auto"/>
        <w:rPr>
          <w:rFonts w:hint="eastAsia" w:ascii="宋体" w:hAnsi="宋体"/>
          <w:b/>
          <w:sz w:val="36"/>
          <w:highlight w:val="none"/>
        </w:rPr>
      </w:pPr>
      <w:r>
        <w:rPr>
          <w:rFonts w:hint="eastAsia" w:ascii="宋体" w:hAnsi="宋体"/>
          <w:b/>
          <w:sz w:val="36"/>
          <w:highlight w:val="none"/>
        </w:rPr>
      </w:r>
      <w:r/>
    </w:p>
    <w:p>
      <w:pPr>
        <w:jc w:val="center"/>
        <w:spacing w:line="360" w:lineRule="auto"/>
        <w:rPr>
          <w:rFonts w:hint="eastAsia" w:ascii="宋体" w:hAnsi="宋体"/>
          <w:b/>
          <w:sz w:val="36"/>
          <w:highlight w:val="none"/>
        </w:rPr>
      </w:pPr>
      <w:r>
        <w:rPr>
          <w:rFonts w:hint="eastAsia" w:ascii="宋体" w:hAnsi="宋体"/>
          <w:b/>
          <w:sz w:val="36"/>
          <w:highlight w:val="none"/>
        </w:rPr>
      </w:r>
      <w:r/>
    </w:p>
    <w:p>
      <w:pPr>
        <w:ind w:firstLine="1084"/>
        <w:spacing w:line="360" w:lineRule="auto"/>
        <w:rPr>
          <w:rFonts w:hint="eastAsia" w:ascii="宋体" w:hAnsi="宋体"/>
          <w:b/>
          <w:sz w:val="36"/>
          <w:highlight w:val="none"/>
        </w:rPr>
      </w:pPr>
      <w:r>
        <w:rPr>
          <w:rFonts w:hint="eastAsia" w:ascii="宋体" w:hAnsi="宋体"/>
          <w:b/>
          <w:sz w:val="36"/>
          <w:highlight w:val="none"/>
        </w:rPr>
        <w:t xml:space="preserve">项 目 名 称：</w:t>
      </w:r>
      <w:r>
        <w:rPr>
          <w:rFonts w:hint="eastAsia" w:ascii="宋体" w:hAnsi="宋体"/>
          <w:b/>
          <w:sz w:val="36"/>
          <w:highlight w:val="none"/>
          <w:u w:val="single"/>
        </w:rPr>
        <w:t xml:space="preserve">                   </w:t>
      </w:r>
      <w:r/>
    </w:p>
    <w:p>
      <w:pPr>
        <w:ind w:firstLine="1084"/>
        <w:spacing w:line="360" w:lineRule="auto"/>
        <w:rPr>
          <w:rFonts w:hint="eastAsia" w:ascii="宋体" w:hAnsi="宋体"/>
          <w:b/>
          <w:sz w:val="36"/>
          <w:highlight w:val="none"/>
          <w:u w:val="single"/>
        </w:rPr>
      </w:pPr>
      <w:r>
        <w:rPr>
          <w:rFonts w:hint="eastAsia" w:ascii="宋体" w:hAnsi="宋体"/>
          <w:b/>
          <w:sz w:val="36"/>
          <w:highlight w:val="none"/>
        </w:rPr>
        <w:t xml:space="preserve">项 目 编 号：</w:t>
      </w:r>
      <w:r>
        <w:rPr>
          <w:rFonts w:hint="eastAsia" w:ascii="宋体" w:hAnsi="宋体"/>
          <w:b/>
          <w:sz w:val="36"/>
          <w:highlight w:val="none"/>
          <w:u w:val="single"/>
        </w:rPr>
        <w:t xml:space="preserve">                   </w:t>
      </w:r>
      <w:r/>
    </w:p>
    <w:p>
      <w:pPr>
        <w:spacing w:line="360" w:lineRule="auto"/>
        <w:rPr>
          <w:rFonts w:hint="eastAsia" w:ascii="宋体" w:hAnsi="宋体"/>
          <w:b/>
          <w:sz w:val="36"/>
          <w:highlight w:val="none"/>
          <w:u w:val="single"/>
        </w:rPr>
      </w:pPr>
      <w:r>
        <w:rPr>
          <w:rFonts w:hint="eastAsia" w:ascii="宋体" w:hAnsi="宋体"/>
          <w:b/>
          <w:sz w:val="36"/>
          <w:highlight w:val="none"/>
        </w:rPr>
        <w:t xml:space="preserve">      磋商供应商名称 ：</w:t>
      </w:r>
      <w:r>
        <w:rPr>
          <w:rFonts w:hint="eastAsia" w:ascii="宋体" w:hAnsi="宋体"/>
          <w:b/>
          <w:sz w:val="36"/>
          <w:highlight w:val="none"/>
          <w:u w:val="single"/>
        </w:rPr>
        <w:t xml:space="preserve">               </w:t>
      </w:r>
      <w:r/>
    </w:p>
    <w:p>
      <w:pPr>
        <w:spacing w:line="360" w:lineRule="auto"/>
        <w:rPr>
          <w:rFonts w:hint="eastAsia" w:ascii="宋体" w:hAnsi="宋体"/>
          <w:b/>
          <w:sz w:val="36"/>
          <w:highlight w:val="none"/>
          <w:u w:val="single"/>
        </w:rPr>
      </w:pPr>
      <w:r>
        <w:rPr>
          <w:rFonts w:hint="eastAsia" w:ascii="宋体" w:hAnsi="宋体"/>
          <w:b/>
          <w:sz w:val="36"/>
          <w:highlight w:val="none"/>
        </w:rPr>
        <w:t xml:space="preserve">      日      期 ：</w:t>
      </w:r>
      <w:r>
        <w:rPr>
          <w:rFonts w:hint="eastAsia" w:ascii="宋体" w:hAnsi="宋体"/>
          <w:b/>
          <w:sz w:val="36"/>
          <w:highlight w:val="none"/>
          <w:u w:val="single"/>
        </w:rPr>
        <w:t xml:space="preserve">                   </w:t>
      </w:r>
      <w:r/>
    </w:p>
    <w:p>
      <w:pPr>
        <w:ind w:firstLine="1084"/>
        <w:spacing w:line="360" w:lineRule="auto"/>
        <w:rPr>
          <w:rFonts w:hint="eastAsia" w:ascii="宋体" w:hAnsi="宋体"/>
          <w:b/>
          <w:sz w:val="36"/>
          <w:highlight w:val="none"/>
        </w:rPr>
      </w:pPr>
      <w:r>
        <w:rPr>
          <w:rFonts w:hint="eastAsia" w:ascii="宋体" w:hAnsi="宋体"/>
          <w:b/>
          <w:sz w:val="36"/>
          <w:highlight w:val="none"/>
        </w:rPr>
        <w:t xml:space="preserve">供  应  商：</w:t>
      </w:r>
      <w:r>
        <w:rPr>
          <w:rFonts w:hint="eastAsia" w:ascii="宋体" w:hAnsi="宋体"/>
          <w:b/>
          <w:sz w:val="36"/>
          <w:highlight w:val="none"/>
          <w:u w:val="single"/>
        </w:rPr>
        <w:t xml:space="preserve">         </w:t>
      </w:r>
      <w:r>
        <w:rPr>
          <w:rFonts w:hint="eastAsia" w:ascii="宋体" w:hAnsi="宋体"/>
          <w:b/>
          <w:sz w:val="36"/>
          <w:highlight w:val="none"/>
        </w:rPr>
        <w:t xml:space="preserve">（电子签章）</w:t>
      </w:r>
      <w:r/>
    </w:p>
    <w:p>
      <w:pPr>
        <w:ind w:firstLine="48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ind w:firstLine="48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ind w:firstLine="48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jc w:val="center"/>
        <w:spacing w:line="360" w:lineRule="auto"/>
        <w:rPr>
          <w:rFonts w:hint="eastAsia" w:ascii="宋体" w:hAnsi="宋体" w:cs="宋体"/>
          <w:b/>
          <w:bCs/>
          <w:color w:val="000000"/>
          <w:szCs w:val="21"/>
          <w:highlight w:val="none"/>
        </w:rPr>
      </w:pPr>
      <w:r>
        <w:rPr>
          <w:rFonts w:hint="eastAsia" w:ascii="宋体" w:hAnsi="宋体" w:cs="宋体"/>
          <w:b/>
          <w:bCs/>
          <w:color w:val="000000"/>
          <w:sz w:val="24"/>
          <w:highlight w:val="none"/>
        </w:rPr>
        <w:t xml:space="preserve">响应文件主要目录</w:t>
      </w:r>
      <w:r/>
    </w:p>
    <w:p>
      <w:pPr>
        <w:jc w:val="center"/>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ind w:firstLine="48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一、资格审查响应对照表</w:t>
      </w:r>
      <w:r/>
    </w:p>
    <w:p>
      <w:pPr>
        <w:ind w:left="48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二、符合性审查响应对照表</w:t>
      </w:r>
      <w:r/>
    </w:p>
    <w:p>
      <w:pPr>
        <w:ind w:left="48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三、非实质性响应对照表</w:t>
      </w:r>
      <w:r/>
    </w:p>
    <w:p>
      <w:pPr>
        <w:ind w:firstLine="480"/>
        <w:spacing w:line="360" w:lineRule="auto"/>
        <w:rPr>
          <w:rFonts w:hint="eastAsia" w:ascii="宋体" w:hAnsi="宋体" w:cs="宋体"/>
          <w:b/>
          <w:bCs/>
          <w:color w:val="000000"/>
          <w:szCs w:val="21"/>
          <w:highlight w:val="none"/>
        </w:rPr>
      </w:pPr>
      <w:r>
        <w:rPr>
          <w:rFonts w:hint="eastAsia" w:ascii="宋体" w:hAnsi="宋体" w:cs="宋体"/>
          <w:color w:val="000000"/>
          <w:szCs w:val="21"/>
          <w:highlight w:val="none"/>
        </w:rPr>
        <w:t xml:space="preserve">四</w:t>
      </w:r>
      <w:r>
        <w:rPr>
          <w:rFonts w:hint="eastAsia" w:ascii="宋体" w:hAnsi="宋体" w:cs="宋体"/>
          <w:b/>
          <w:bCs/>
          <w:color w:val="000000"/>
          <w:szCs w:val="21"/>
          <w:highlight w:val="none"/>
        </w:rPr>
        <w:t xml:space="preserve">、</w:t>
      </w:r>
      <w:r>
        <w:rPr>
          <w:rFonts w:hint="eastAsia" w:ascii="宋体" w:hAnsi="宋体" w:cs="宋体"/>
          <w:i/>
          <w:color w:val="000000"/>
          <w:szCs w:val="21"/>
          <w:highlight w:val="none"/>
          <w:u w:val="single"/>
        </w:rPr>
        <w:t xml:space="preserve">磋商响应报价表</w:t>
      </w:r>
      <w:r/>
    </w:p>
    <w:p>
      <w:pPr>
        <w:ind w:firstLine="48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五、技术参数响应及偏离表</w:t>
      </w:r>
      <w:r/>
    </w:p>
    <w:p>
      <w:pPr>
        <w:ind w:firstLine="48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六、商务条款响应及偏离表</w:t>
      </w:r>
      <w:r/>
    </w:p>
    <w:p>
      <w:pPr>
        <w:ind w:firstLine="48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七、其他 （方案及供应商认为有必要提供的声明和文件，如有自拟并自行添加）</w:t>
      </w:r>
      <w:r/>
    </w:p>
    <w:p>
      <w:pPr>
        <w:ind w:firstLine="643"/>
        <w:jc w:val="center"/>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r>
      <w:r/>
    </w:p>
    <w:p>
      <w:pPr>
        <w:ind w:firstLine="643"/>
        <w:jc w:val="center"/>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r>
      <w:r/>
    </w:p>
    <w:p>
      <w:pPr>
        <w:ind w:firstLine="643"/>
        <w:jc w:val="center"/>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r>
      <w:r/>
    </w:p>
    <w:p>
      <w:pPr>
        <w:ind w:firstLine="643"/>
        <w:jc w:val="center"/>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r>
      <w:r/>
    </w:p>
    <w:p>
      <w:pPr>
        <w:ind w:firstLine="643"/>
        <w:jc w:val="center"/>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r>
      <w:r/>
    </w:p>
    <w:p>
      <w:pPr>
        <w:ind w:firstLine="643"/>
        <w:jc w:val="center"/>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r>
      <w:r/>
    </w:p>
    <w:p>
      <w:pPr>
        <w:ind w:firstLine="643"/>
        <w:jc w:val="center"/>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r>
      <w:r/>
    </w:p>
    <w:p>
      <w:pPr>
        <w:ind w:firstLine="643"/>
        <w:jc w:val="center"/>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r>
      <w:r/>
    </w:p>
    <w:p>
      <w:pPr>
        <w:ind w:firstLine="643"/>
        <w:jc w:val="center"/>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r>
      <w:r/>
    </w:p>
    <w:p>
      <w:pPr>
        <w:ind w:firstLine="643"/>
        <w:jc w:val="center"/>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r>
      <w:r/>
    </w:p>
    <w:p>
      <w:pPr>
        <w:ind w:firstLine="643"/>
        <w:jc w:val="center"/>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r>
      <w:r/>
    </w:p>
    <w:p>
      <w:pPr>
        <w:ind w:firstLine="643"/>
        <w:jc w:val="center"/>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r>
      <w:r/>
    </w:p>
    <w:p>
      <w:pPr>
        <w:ind w:firstLine="643"/>
        <w:jc w:val="center"/>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r>
      <w:r/>
    </w:p>
    <w:p>
      <w:pPr>
        <w:ind w:firstLine="643"/>
        <w:jc w:val="center"/>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r>
      <w:r/>
    </w:p>
    <w:p>
      <w:pPr>
        <w:ind w:firstLine="643"/>
        <w:jc w:val="center"/>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r>
      <w:r/>
    </w:p>
    <w:p>
      <w:pPr>
        <w:ind w:firstLine="643"/>
        <w:jc w:val="center"/>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r>
      <w:r/>
    </w:p>
    <w:p>
      <w:pPr>
        <w:ind w:firstLine="643"/>
        <w:jc w:val="center"/>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r>
      <w:r/>
    </w:p>
    <w:p>
      <w:pPr>
        <w:ind w:firstLine="643"/>
        <w:jc w:val="center"/>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r>
      <w:r/>
    </w:p>
    <w:p>
      <w:pPr>
        <w:ind w:firstLine="643"/>
        <w:jc w:val="center"/>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r>
      <w:r/>
    </w:p>
    <w:p>
      <w:pPr>
        <w:ind w:firstLine="643"/>
        <w:jc w:val="center"/>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r>
      <w:r/>
    </w:p>
    <w:p>
      <w:pPr>
        <w:ind w:firstLine="643"/>
        <w:jc w:val="center"/>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r>
      <w:r/>
    </w:p>
    <w:p>
      <w:pPr>
        <w:ind w:firstLine="643"/>
        <w:jc w:val="center"/>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r>
      <w:r/>
    </w:p>
    <w:p>
      <w:pPr>
        <w:ind w:firstLine="643"/>
        <w:jc w:val="center"/>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r>
      <w:r/>
    </w:p>
    <w:p>
      <w:pPr>
        <w:ind w:firstLine="643"/>
        <w:jc w:val="center"/>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r>
      <w:r/>
    </w:p>
    <w:p>
      <w:pPr>
        <w:ind w:firstLine="643"/>
        <w:jc w:val="center"/>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r>
      <w:r/>
    </w:p>
    <w:p>
      <w:pPr>
        <w:ind w:firstLine="643"/>
        <w:jc w:val="center"/>
        <w:spacing w:line="360" w:lineRule="auto"/>
        <w:rPr>
          <w:rFonts w:hint="eastAsia" w:ascii="宋体" w:hAnsi="宋体" w:cs="宋体"/>
          <w:b/>
          <w:color w:val="000000"/>
          <w:sz w:val="28"/>
          <w:szCs w:val="28"/>
          <w:highlight w:val="none"/>
        </w:rPr>
      </w:pPr>
      <w:r>
        <w:rPr>
          <w:rFonts w:hint="eastAsia" w:ascii="宋体" w:hAnsi="宋体" w:cs="宋体"/>
          <w:b/>
          <w:color w:val="000000"/>
          <w:sz w:val="28"/>
          <w:szCs w:val="28"/>
          <w:highlight w:val="none"/>
        </w:rPr>
        <w:t xml:space="preserve">一、资格审查响应对照表</w:t>
      </w:r>
      <w:r/>
    </w:p>
    <w:p>
      <w:pPr>
        <w:ind w:firstLine="643"/>
        <w:jc w:val="center"/>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r>
      <w:r/>
    </w:p>
    <w:p>
      <w:p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磋商供应商全称（加盖公章）：</w:t>
      </w:r>
      <w:r/>
    </w:p>
    <w:tbl>
      <w:tblPr>
        <w:tblStyle w:val="725"/>
        <w:tblW w:w="9434" w:type="dxa"/>
        <w:tblInd w:w="-32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6897"/>
        <w:gridCol w:w="1891"/>
      </w:tblGrid>
      <w:tr>
        <w:trPr>
          <w:trHeight w:val="647"/>
        </w:trPr>
        <w:tc>
          <w:tcPr>
            <w:tcW w:w="646" w:type="dxa"/>
            <w:vAlign w:val="center"/>
            <w:textDirection w:val="lrTb"/>
            <w:noWrap/>
          </w:tcPr>
          <w:p>
            <w:pPr>
              <w:jc w:val="center"/>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t xml:space="preserve">序号</w:t>
            </w:r>
            <w:r/>
          </w:p>
        </w:tc>
        <w:tc>
          <w:tcPr>
            <w:tcW w:w="6897" w:type="dxa"/>
            <w:vAlign w:val="center"/>
            <w:textDirection w:val="lrTb"/>
            <w:noWrap/>
          </w:tcPr>
          <w:p>
            <w:pPr>
              <w:jc w:val="center"/>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t xml:space="preserve">资格审查响应内容</w:t>
            </w:r>
            <w:r/>
          </w:p>
        </w:tc>
        <w:tc>
          <w:tcPr>
            <w:tcW w:w="1891" w:type="dxa"/>
            <w:vAlign w:val="center"/>
            <w:textDirection w:val="lrTb"/>
            <w:noWrap/>
          </w:tcPr>
          <w:p>
            <w:pPr>
              <w:jc w:val="center"/>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t xml:space="preserve">是否响应</w:t>
            </w:r>
            <w:r/>
          </w:p>
          <w:p>
            <w:pPr>
              <w:jc w:val="center"/>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t xml:space="preserve">（填是或者否）</w:t>
            </w:r>
            <w:r/>
          </w:p>
        </w:tc>
      </w:tr>
      <w:tr>
        <w:trPr>
          <w:trHeight w:val="335"/>
        </w:trPr>
        <w:tc>
          <w:tcPr>
            <w:gridSpan w:val="3"/>
            <w:tcW w:w="9434" w:type="dxa"/>
            <w:vAlign w:val="center"/>
            <w:textDirection w:val="lrTb"/>
            <w:noWrap/>
          </w:tcPr>
          <w:p>
            <w:pPr>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t xml:space="preserve">通用资格条件</w:t>
            </w:r>
            <w:r/>
          </w:p>
        </w:tc>
      </w:tr>
      <w:tr>
        <w:trPr>
          <w:trHeight w:val="761"/>
        </w:trPr>
        <w:tc>
          <w:tcPr>
            <w:tcW w:w="646" w:type="dxa"/>
            <w:vAlign w:val="center"/>
            <w:textDirection w:val="lrTb"/>
            <w:noWrap/>
          </w:tcPr>
          <w:p>
            <w:pPr>
              <w:jc w:val="center"/>
              <w:spacing w:line="360" w:lineRule="auto"/>
              <w:rPr>
                <w:rFonts w:hint="eastAsia" w:ascii="宋体" w:hAnsi="宋体" w:cs="宋体"/>
                <w:b/>
                <w:color w:val="000000"/>
                <w:szCs w:val="21"/>
                <w:highlight w:val="none"/>
              </w:rPr>
            </w:pPr>
            <w:r>
              <w:rPr>
                <w:rFonts w:hint="eastAsia" w:ascii="宋体" w:hAnsi="宋体" w:cs="宋体"/>
                <w:color w:val="000000"/>
                <w:szCs w:val="21"/>
                <w:highlight w:val="none"/>
              </w:rPr>
              <w:t xml:space="preserve">1</w:t>
            </w:r>
            <w:r/>
          </w:p>
        </w:tc>
        <w:tc>
          <w:tcPr>
            <w:tcW w:w="6897" w:type="dxa"/>
            <w:vAlign w:val="center"/>
            <w:textDirection w:val="lrTb"/>
            <w:noWrap/>
          </w:tcPr>
          <w:p>
            <w:pPr>
              <w:spacing w:line="360" w:lineRule="auto"/>
              <w:rPr>
                <w:rFonts w:hint="eastAsia" w:ascii="宋体" w:hAnsi="宋体" w:cs="宋体"/>
                <w:i/>
                <w:iCs/>
                <w:color w:val="000000"/>
                <w:szCs w:val="21"/>
                <w:highlight w:val="none"/>
                <w:u w:val="single"/>
              </w:rPr>
            </w:pPr>
            <w:r>
              <w:rPr>
                <w:rFonts w:hint="eastAsia" w:ascii="宋体" w:hAnsi="宋体" w:cs="宋体"/>
                <w:i/>
                <w:iCs/>
                <w:color w:val="000000"/>
                <w:szCs w:val="21"/>
                <w:highlight w:val="none"/>
                <w:u w:val="single"/>
              </w:rPr>
              <w:t xml:space="preserve">法人或者其他组织的营业执照等证明文件，自然人的身份证明</w:t>
            </w:r>
            <w:r>
              <w:rPr>
                <w:rFonts w:hint="eastAsia" w:ascii="宋体" w:hAnsi="宋体" w:cs="宋体"/>
                <w:b/>
                <w:bCs/>
                <w:i/>
                <w:iCs/>
                <w:color w:val="000000"/>
                <w:szCs w:val="21"/>
                <w:highlight w:val="none"/>
                <w:u w:val="single"/>
              </w:rPr>
              <w:t xml:space="preserve">（身份证为正、反面）</w:t>
            </w:r>
            <w:r/>
          </w:p>
        </w:tc>
        <w:tc>
          <w:tcPr>
            <w:tcW w:w="1891" w:type="dxa"/>
            <w:vAlign w:val="center"/>
            <w:textDirection w:val="lrTb"/>
            <w:noWrap/>
          </w:tcPr>
          <w:p>
            <w:pPr>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r>
            <w:r/>
          </w:p>
        </w:tc>
      </w:tr>
      <w:tr>
        <w:trPr>
          <w:trHeight w:val="585"/>
        </w:trPr>
        <w:tc>
          <w:tcPr>
            <w:tcW w:w="646" w:type="dxa"/>
            <w:vAlign w:val="center"/>
            <w:textDirection w:val="lrTb"/>
            <w:noWrap/>
          </w:tcPr>
          <w:p>
            <w:pPr>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w:t>
            </w:r>
            <w:r/>
          </w:p>
        </w:tc>
        <w:tc>
          <w:tcPr>
            <w:tcW w:w="6897" w:type="dxa"/>
            <w:vAlign w:val="center"/>
            <w:textDirection w:val="lrTb"/>
            <w:noWrap/>
          </w:tcPr>
          <w:p>
            <w:pPr>
              <w:spacing w:line="360" w:lineRule="auto"/>
              <w:rPr>
                <w:rFonts w:hint="eastAsia" w:ascii="宋体" w:hAnsi="宋体" w:cs="宋体"/>
                <w:i/>
                <w:iCs/>
                <w:color w:val="000000"/>
                <w:szCs w:val="21"/>
                <w:highlight w:val="none"/>
                <w:u w:val="single"/>
              </w:rPr>
            </w:pPr>
            <w:r>
              <w:rPr>
                <w:rFonts w:hint="eastAsia" w:ascii="宋体" w:hAnsi="宋体" w:cs="宋体"/>
                <w:i/>
                <w:iCs/>
                <w:color w:val="000000"/>
                <w:szCs w:val="21"/>
                <w:highlight w:val="none"/>
                <w:u w:val="single"/>
              </w:rPr>
              <w:t xml:space="preserve">供应商依法缴纳职工社会保障资金的证明材料(税务、银行或社会保险基金管理部门出具的近三个月内任意一个月缴纳职工社会保障资金的缴款凭证或缴款证明)</w:t>
            </w:r>
            <w:r>
              <w:rPr>
                <w:rFonts w:hint="eastAsia" w:ascii="宋体" w:hAnsi="宋体" w:cs="宋体"/>
                <w:b/>
                <w:bCs/>
                <w:i/>
                <w:iCs/>
                <w:color w:val="000000"/>
                <w:szCs w:val="21"/>
                <w:highlight w:val="none"/>
                <w:u w:val="single"/>
              </w:rPr>
              <w:t xml:space="preserve">（可提供“基本资格条件承诺函”）</w:t>
            </w:r>
            <w:r/>
          </w:p>
        </w:tc>
        <w:tc>
          <w:tcPr>
            <w:tcW w:w="1891" w:type="dxa"/>
            <w:vAlign w:val="center"/>
            <w:textDirection w:val="lrTb"/>
            <w:noWrap/>
          </w:tcPr>
          <w:p>
            <w:p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585"/>
        </w:trPr>
        <w:tc>
          <w:tcPr>
            <w:tcW w:w="646" w:type="dxa"/>
            <w:vAlign w:val="center"/>
            <w:textDirection w:val="lrTb"/>
            <w:noWrap/>
          </w:tcPr>
          <w:p>
            <w:pPr>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w:t>
            </w:r>
            <w:r/>
          </w:p>
        </w:tc>
        <w:tc>
          <w:tcPr>
            <w:tcW w:w="6897" w:type="dxa"/>
            <w:vAlign w:val="center"/>
            <w:textDirection w:val="lrTb"/>
            <w:noWrap/>
          </w:tcPr>
          <w:p>
            <w:pPr>
              <w:spacing w:line="360" w:lineRule="auto"/>
              <w:rPr>
                <w:rFonts w:hint="eastAsia" w:ascii="宋体" w:hAnsi="宋体" w:cs="宋体"/>
                <w:i/>
                <w:iCs/>
                <w:color w:val="000000"/>
                <w:szCs w:val="21"/>
                <w:highlight w:val="none"/>
                <w:u w:val="single"/>
              </w:rPr>
            </w:pPr>
            <w:r>
              <w:rPr>
                <w:rFonts w:hint="eastAsia" w:ascii="宋体" w:hAnsi="宋体" w:cs="宋体"/>
                <w:i/>
                <w:iCs/>
                <w:color w:val="000000"/>
                <w:szCs w:val="21"/>
                <w:highlight w:val="none"/>
                <w:u w:val="single"/>
              </w:rPr>
              <w:t xml:space="preserve">供应商近三个月内任意一份依法纳税的缴款凭证（供应商依法享受缓缴、免缴的提供证明材料）</w:t>
            </w:r>
            <w:r>
              <w:rPr>
                <w:rFonts w:hint="eastAsia" w:ascii="宋体" w:hAnsi="宋体" w:cs="宋体"/>
                <w:b/>
                <w:bCs/>
                <w:i/>
                <w:iCs/>
                <w:color w:val="000000"/>
                <w:szCs w:val="21"/>
                <w:highlight w:val="none"/>
                <w:u w:val="single"/>
              </w:rPr>
              <w:t xml:space="preserve">（可提供“基本资格条件承诺函”）</w:t>
            </w:r>
            <w:r/>
          </w:p>
        </w:tc>
        <w:tc>
          <w:tcPr>
            <w:tcW w:w="1891" w:type="dxa"/>
            <w:vAlign w:val="center"/>
            <w:textDirection w:val="lrTb"/>
            <w:noWrap/>
          </w:tcPr>
          <w:p>
            <w:p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472"/>
        </w:trPr>
        <w:tc>
          <w:tcPr>
            <w:tcW w:w="646" w:type="dxa"/>
            <w:vAlign w:val="center"/>
            <w:textDirection w:val="lrTb"/>
            <w:noWrap/>
          </w:tcPr>
          <w:p>
            <w:pPr>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4</w:t>
            </w:r>
            <w:r/>
          </w:p>
        </w:tc>
        <w:tc>
          <w:tcPr>
            <w:tcW w:w="6897" w:type="dxa"/>
            <w:vAlign w:val="center"/>
            <w:textDirection w:val="lrTb"/>
            <w:noWrap/>
          </w:tcPr>
          <w:p>
            <w:pPr>
              <w:spacing w:line="360" w:lineRule="auto"/>
              <w:rPr>
                <w:rFonts w:hint="eastAsia" w:ascii="宋体" w:hAnsi="宋体" w:cs="宋体"/>
                <w:i/>
                <w:iCs/>
                <w:color w:val="000000"/>
                <w:szCs w:val="21"/>
                <w:highlight w:val="none"/>
                <w:u w:val="single"/>
              </w:rPr>
            </w:pPr>
            <w:r>
              <w:rPr>
                <w:rFonts w:hint="eastAsia" w:ascii="宋体" w:hAnsi="宋体" w:cs="宋体"/>
                <w:i/>
                <w:iCs/>
                <w:szCs w:val="21"/>
                <w:highlight w:val="none"/>
                <w:u w:val="single"/>
              </w:rPr>
              <w:t xml:space="preserve">具有良好的商业信誉和健全的财务会计制度</w:t>
            </w:r>
            <w:r>
              <w:rPr>
                <w:rFonts w:hint="eastAsia" w:ascii="宋体" w:hAnsi="宋体" w:cs="宋体"/>
                <w:b/>
                <w:bCs/>
                <w:i/>
                <w:iCs/>
                <w:szCs w:val="21"/>
                <w:highlight w:val="none"/>
                <w:u w:val="single"/>
              </w:rPr>
              <w:t xml:space="preserve">（可提供“基本资格条件承诺函”）</w:t>
            </w:r>
            <w:r/>
          </w:p>
        </w:tc>
        <w:tc>
          <w:tcPr>
            <w:tcW w:w="1891" w:type="dxa"/>
            <w:vAlign w:val="center"/>
            <w:textDirection w:val="lrTb"/>
            <w:noWrap/>
          </w:tcPr>
          <w:p>
            <w:p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523"/>
        </w:trPr>
        <w:tc>
          <w:tcPr>
            <w:tcW w:w="646" w:type="dxa"/>
            <w:vAlign w:val="center"/>
            <w:textDirection w:val="lrTb"/>
            <w:noWrap/>
          </w:tcPr>
          <w:p>
            <w:pPr>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5</w:t>
            </w:r>
            <w:r/>
          </w:p>
        </w:tc>
        <w:tc>
          <w:tcPr>
            <w:tcW w:w="6897" w:type="dxa"/>
            <w:vAlign w:val="center"/>
            <w:textDirection w:val="lrTb"/>
            <w:noWrap/>
          </w:tcPr>
          <w:p>
            <w:pPr>
              <w:spacing w:line="360" w:lineRule="auto"/>
              <w:rPr>
                <w:rFonts w:hint="eastAsia" w:ascii="宋体" w:hAnsi="宋体" w:cs="宋体"/>
                <w:i/>
                <w:iCs/>
                <w:color w:val="000000"/>
                <w:szCs w:val="21"/>
                <w:highlight w:val="none"/>
                <w:u w:val="single"/>
              </w:rPr>
            </w:pPr>
            <w:r>
              <w:rPr>
                <w:rFonts w:hint="eastAsia" w:ascii="宋体" w:hAnsi="宋体" w:cs="宋体"/>
                <w:i/>
                <w:iCs/>
                <w:szCs w:val="21"/>
                <w:highlight w:val="none"/>
                <w:u w:val="single"/>
              </w:rPr>
              <w:t xml:space="preserve">具备履行合同所必需的设备和专业技术能力</w:t>
            </w:r>
            <w:r>
              <w:rPr>
                <w:rFonts w:hint="eastAsia" w:ascii="宋体" w:hAnsi="宋体" w:cs="宋体"/>
                <w:b/>
                <w:bCs/>
                <w:i/>
                <w:iCs/>
                <w:szCs w:val="21"/>
                <w:highlight w:val="none"/>
                <w:u w:val="single"/>
              </w:rPr>
              <w:t xml:space="preserve">（可提供“基本资格条件承诺函”）</w:t>
            </w:r>
            <w:r/>
          </w:p>
        </w:tc>
        <w:tc>
          <w:tcPr>
            <w:tcW w:w="1891" w:type="dxa"/>
            <w:vAlign w:val="center"/>
            <w:textDirection w:val="lrTb"/>
            <w:noWrap/>
          </w:tcPr>
          <w:p>
            <w:p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780"/>
        </w:trPr>
        <w:tc>
          <w:tcPr>
            <w:tcW w:w="646" w:type="dxa"/>
            <w:vAlign w:val="center"/>
            <w:textDirection w:val="lrTb"/>
            <w:noWrap/>
          </w:tcPr>
          <w:p>
            <w:pPr>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6</w:t>
            </w:r>
            <w:r/>
          </w:p>
        </w:tc>
        <w:tc>
          <w:tcPr>
            <w:tcW w:w="6897" w:type="dxa"/>
            <w:vAlign w:val="center"/>
            <w:textDirection w:val="lrTb"/>
            <w:noWrap/>
          </w:tcPr>
          <w:p>
            <w:pPr>
              <w:spacing w:line="360" w:lineRule="auto"/>
              <w:rPr>
                <w:rFonts w:hint="eastAsia" w:ascii="宋体" w:hAnsi="宋体" w:cs="宋体"/>
                <w:i/>
                <w:iCs/>
                <w:color w:val="000000"/>
                <w:szCs w:val="21"/>
                <w:highlight w:val="none"/>
                <w:u w:val="single"/>
              </w:rPr>
            </w:pPr>
            <w:r>
              <w:rPr>
                <w:rFonts w:hint="eastAsia" w:ascii="宋体" w:hAnsi="宋体" w:cs="宋体"/>
                <w:i/>
                <w:iCs/>
                <w:szCs w:val="21"/>
                <w:highlight w:val="none"/>
                <w:u w:val="single"/>
              </w:rPr>
              <w:t xml:space="preserve">参加本次政府采购活动前3年内在经营活动中没有重大违法记录的书面声明</w:t>
            </w:r>
            <w:r>
              <w:rPr>
                <w:rFonts w:hint="eastAsia" w:ascii="宋体" w:hAnsi="宋体" w:cs="宋体"/>
                <w:b/>
                <w:bCs/>
                <w:i/>
                <w:iCs/>
                <w:szCs w:val="21"/>
                <w:highlight w:val="none"/>
                <w:u w:val="single"/>
              </w:rPr>
              <w:t xml:space="preserve">（可提供“基本资格条件承诺函”）</w:t>
            </w:r>
            <w:r/>
          </w:p>
        </w:tc>
        <w:tc>
          <w:tcPr>
            <w:tcW w:w="1891" w:type="dxa"/>
            <w:vAlign w:val="center"/>
            <w:textDirection w:val="lrTb"/>
            <w:noWrap/>
          </w:tcPr>
          <w:p>
            <w:p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780"/>
        </w:trPr>
        <w:tc>
          <w:tcPr>
            <w:tcW w:w="646" w:type="dxa"/>
            <w:vAlign w:val="center"/>
            <w:textDirection w:val="lrTb"/>
            <w:noWrap/>
          </w:tcPr>
          <w:p>
            <w:pPr>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7</w:t>
            </w:r>
            <w:r/>
          </w:p>
        </w:tc>
        <w:tc>
          <w:tcPr>
            <w:tcW w:w="6897" w:type="dxa"/>
            <w:vAlign w:val="center"/>
            <w:textDirection w:val="lrTb"/>
            <w:noWrap/>
          </w:tcPr>
          <w:p>
            <w:pPr>
              <w:spacing w:line="360" w:lineRule="auto"/>
              <w:rPr>
                <w:rFonts w:hint="eastAsia" w:ascii="宋体" w:hAnsi="宋体" w:cs="宋体"/>
                <w:i/>
                <w:iCs/>
                <w:color w:val="000000"/>
                <w:szCs w:val="21"/>
                <w:highlight w:val="none"/>
                <w:u w:val="single"/>
              </w:rPr>
            </w:pPr>
            <w:r>
              <w:rPr>
                <w:rFonts w:hint="eastAsia" w:ascii="宋体" w:hAnsi="宋体" w:cs="宋体"/>
                <w:i/>
                <w:iCs/>
                <w:szCs w:val="21"/>
                <w:highlight w:val="none"/>
                <w:u w:val="single"/>
              </w:rPr>
              <w:t xml:space="preserve">未被“信用中国”网站、“中国政府采购网”列入失信被执行人、重大税收违法案件当事人名单、政府采购严重违法失信行为记录名单</w:t>
            </w:r>
            <w:r>
              <w:rPr>
                <w:rFonts w:hint="eastAsia" w:ascii="宋体" w:hAnsi="宋体" w:cs="宋体"/>
                <w:b/>
                <w:bCs/>
                <w:i/>
                <w:iCs/>
                <w:szCs w:val="21"/>
                <w:highlight w:val="none"/>
                <w:u w:val="single"/>
              </w:rPr>
              <w:t xml:space="preserve">（可提供“基本资格条件承诺函”）</w:t>
            </w:r>
            <w:r/>
          </w:p>
        </w:tc>
        <w:tc>
          <w:tcPr>
            <w:tcW w:w="1891" w:type="dxa"/>
            <w:vAlign w:val="center"/>
            <w:textDirection w:val="lrTb"/>
            <w:noWrap/>
          </w:tcPr>
          <w:p>
            <w:p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494"/>
        </w:trPr>
        <w:tc>
          <w:tcPr>
            <w:tcW w:w="646" w:type="dxa"/>
            <w:vAlign w:val="center"/>
            <w:textDirection w:val="lrTb"/>
            <w:noWrap/>
          </w:tcPr>
          <w:p>
            <w:pPr>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8</w:t>
            </w:r>
            <w:r/>
          </w:p>
        </w:tc>
        <w:tc>
          <w:tcPr>
            <w:tcW w:w="6897" w:type="dxa"/>
            <w:vAlign w:val="center"/>
            <w:textDirection w:val="lrTb"/>
            <w:noWrap/>
          </w:tcPr>
          <w:p>
            <w:pPr>
              <w:spacing w:line="360" w:lineRule="auto"/>
              <w:rPr>
                <w:rFonts w:hint="eastAsia" w:ascii="宋体" w:hAnsi="宋体" w:cs="宋体"/>
                <w:i/>
                <w:iCs/>
                <w:color w:val="000000"/>
                <w:szCs w:val="21"/>
                <w:highlight w:val="none"/>
                <w:u w:val="single"/>
              </w:rPr>
            </w:pPr>
            <w:r>
              <w:rPr>
                <w:rFonts w:hint="eastAsia" w:ascii="宋体" w:hAnsi="宋体" w:cs="宋体"/>
                <w:i/>
                <w:iCs/>
                <w:color w:val="000000"/>
                <w:szCs w:val="21"/>
                <w:highlight w:val="none"/>
                <w:u w:val="single"/>
              </w:rPr>
              <w:t xml:space="preserve">供应商信用承诺函</w:t>
            </w:r>
            <w:r/>
          </w:p>
        </w:tc>
        <w:tc>
          <w:tcPr>
            <w:tcW w:w="1891" w:type="dxa"/>
            <w:vAlign w:val="center"/>
            <w:textDirection w:val="lrTb"/>
            <w:noWrap/>
          </w:tcPr>
          <w:p>
            <w:p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488"/>
        </w:trPr>
        <w:tc>
          <w:tcPr>
            <w:tcW w:w="646" w:type="dxa"/>
            <w:vAlign w:val="center"/>
            <w:textDirection w:val="lrTb"/>
            <w:noWrap/>
          </w:tcPr>
          <w:p>
            <w:pPr>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9</w:t>
            </w:r>
            <w:r/>
          </w:p>
        </w:tc>
        <w:tc>
          <w:tcPr>
            <w:tcW w:w="6897" w:type="dxa"/>
            <w:vAlign w:val="center"/>
            <w:textDirection w:val="lrTb"/>
            <w:noWrap/>
          </w:tcPr>
          <w:p>
            <w:pPr>
              <w:spacing w:line="360" w:lineRule="auto"/>
              <w:rPr>
                <w:rFonts w:hint="eastAsia" w:ascii="宋体" w:hAnsi="宋体" w:cs="宋体"/>
                <w:i/>
                <w:iCs/>
                <w:color w:val="000000"/>
                <w:szCs w:val="21"/>
                <w:highlight w:val="none"/>
                <w:u w:val="single"/>
              </w:rPr>
            </w:pPr>
            <w:r>
              <w:rPr>
                <w:rFonts w:hint="eastAsia" w:ascii="宋体" w:hAnsi="宋体" w:cs="宋体"/>
                <w:i/>
                <w:iCs/>
                <w:color w:val="000000"/>
                <w:szCs w:val="21"/>
                <w:highlight w:val="none"/>
                <w:u w:val="single"/>
              </w:rPr>
              <w:t xml:space="preserve">磋商响应函</w:t>
            </w:r>
            <w:r/>
          </w:p>
        </w:tc>
        <w:tc>
          <w:tcPr>
            <w:tcW w:w="1891" w:type="dxa"/>
            <w:vAlign w:val="center"/>
            <w:textDirection w:val="lrTb"/>
            <w:noWrap/>
          </w:tcPr>
          <w:p>
            <w:p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488"/>
        </w:trPr>
        <w:tc>
          <w:tcPr>
            <w:tcW w:w="646" w:type="dxa"/>
            <w:vAlign w:val="center"/>
            <w:textDirection w:val="lrTb"/>
            <w:noWrap/>
          </w:tcPr>
          <w:p>
            <w:pPr>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10</w:t>
            </w:r>
            <w:r/>
          </w:p>
        </w:tc>
        <w:tc>
          <w:tcPr>
            <w:tcW w:w="6897" w:type="dxa"/>
            <w:vAlign w:val="center"/>
            <w:textDirection w:val="lrTb"/>
            <w:noWrap/>
          </w:tcPr>
          <w:p>
            <w:pPr>
              <w:spacing w:line="360" w:lineRule="auto"/>
              <w:rPr>
                <w:rFonts w:hint="eastAsia" w:ascii="宋体" w:hAnsi="宋体" w:cs="宋体"/>
                <w:i/>
                <w:iCs/>
                <w:color w:val="000000"/>
                <w:szCs w:val="21"/>
                <w:highlight w:val="none"/>
                <w:u w:val="single"/>
              </w:rPr>
            </w:pPr>
            <w:r>
              <w:rPr>
                <w:rFonts w:hint="eastAsia" w:ascii="宋体" w:hAnsi="宋体" w:cs="宋体"/>
                <w:i/>
                <w:iCs/>
                <w:color w:val="000000"/>
                <w:szCs w:val="21"/>
                <w:highlight w:val="none"/>
                <w:u w:val="single"/>
              </w:rPr>
              <w:t xml:space="preserve">法人授权书</w:t>
            </w:r>
            <w:r/>
          </w:p>
        </w:tc>
        <w:tc>
          <w:tcPr>
            <w:tcW w:w="1891" w:type="dxa"/>
            <w:vAlign w:val="center"/>
            <w:textDirection w:val="lrTb"/>
            <w:noWrap/>
          </w:tcPr>
          <w:p>
            <w:p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90"/>
        </w:trPr>
        <w:tc>
          <w:tcPr>
            <w:gridSpan w:val="3"/>
            <w:tcW w:w="9434" w:type="dxa"/>
            <w:vAlign w:val="center"/>
            <w:textDirection w:val="lrTb"/>
            <w:noWrap/>
          </w:tcPr>
          <w:p>
            <w:pPr>
              <w:spacing w:line="360" w:lineRule="auto"/>
              <w:rPr>
                <w:rFonts w:hint="eastAsia" w:ascii="宋体" w:hAnsi="宋体" w:cs="宋体"/>
                <w:color w:val="000000"/>
                <w:szCs w:val="21"/>
                <w:highlight w:val="none"/>
              </w:rPr>
            </w:pPr>
            <w:r>
              <w:rPr>
                <w:rFonts w:hint="eastAsia" w:ascii="宋体" w:hAnsi="宋体" w:cs="宋体"/>
                <w:b/>
                <w:bCs/>
                <w:color w:val="000000"/>
                <w:szCs w:val="21"/>
                <w:highlight w:val="none"/>
              </w:rPr>
              <w:t xml:space="preserve">落实政府采购政策需满足的资格要求</w:t>
            </w:r>
            <w:r/>
          </w:p>
        </w:tc>
      </w:tr>
      <w:tr>
        <w:trPr>
          <w:trHeight w:val="400"/>
        </w:trPr>
        <w:tc>
          <w:tcPr>
            <w:tcW w:w="646" w:type="dxa"/>
            <w:vAlign w:val="center"/>
            <w:textDirection w:val="lrTb"/>
            <w:noWrap/>
          </w:tcPr>
          <w:p>
            <w:pPr>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11</w:t>
            </w:r>
            <w:r/>
          </w:p>
        </w:tc>
        <w:tc>
          <w:tcPr>
            <w:tcW w:w="6897" w:type="dxa"/>
            <w:vAlign w:val="center"/>
            <w:textDirection w:val="lrTb"/>
            <w:noWrap/>
          </w:tcPr>
          <w:p>
            <w:pPr>
              <w:spacing w:line="360" w:lineRule="auto"/>
              <w:rPr>
                <w:rFonts w:hint="eastAsia" w:ascii="宋体" w:hAnsi="宋体" w:cs="宋体"/>
                <w:color w:val="000000"/>
                <w:szCs w:val="21"/>
                <w:highlight w:val="none"/>
              </w:rPr>
            </w:pPr>
            <w:r>
              <w:rPr>
                <w:rFonts w:hint="eastAsia" w:ascii="宋体" w:hAnsi="宋体" w:cs="宋体"/>
                <w:i/>
                <w:iCs/>
                <w:szCs w:val="21"/>
                <w:highlight w:val="none"/>
                <w:u w:val="single"/>
              </w:rPr>
              <w:t xml:space="preserve">根据《政府采购促进中小企业发展管理办法》的规定，本项目专门面向中小企业采购，供应商投标时须提供《中小企业声明函》，《中小企业声明函》不符合要求或未提供的，响应文件无效。</w:t>
            </w:r>
            <w:r/>
          </w:p>
        </w:tc>
        <w:tc>
          <w:tcPr>
            <w:tcW w:w="1891" w:type="dxa"/>
            <w:vAlign w:val="center"/>
            <w:textDirection w:val="lrTb"/>
            <w:noWrap/>
          </w:tcPr>
          <w:p>
            <w:p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400"/>
        </w:trPr>
        <w:tc>
          <w:tcPr>
            <w:gridSpan w:val="3"/>
            <w:tcW w:w="9434" w:type="dxa"/>
            <w:vAlign w:val="center"/>
            <w:textDirection w:val="lrTb"/>
            <w:noWrap/>
          </w:tcPr>
          <w:p>
            <w:pPr>
              <w:spacing w:line="360" w:lineRule="auto"/>
              <w:rPr>
                <w:rFonts w:hint="eastAsia" w:ascii="宋体" w:hAnsi="宋体" w:cs="宋体"/>
                <w:color w:val="000000"/>
                <w:szCs w:val="21"/>
                <w:highlight w:val="none"/>
              </w:rPr>
            </w:pPr>
            <w:r>
              <w:rPr>
                <w:rFonts w:hint="eastAsia" w:ascii="宋体" w:hAnsi="宋体" w:cs="宋体"/>
                <w:b/>
                <w:color w:val="000000"/>
                <w:szCs w:val="21"/>
                <w:highlight w:val="none"/>
              </w:rPr>
              <w:t xml:space="preserve">特定资格条件</w:t>
            </w:r>
            <w:r/>
          </w:p>
        </w:tc>
      </w:tr>
      <w:tr>
        <w:trPr>
          <w:trHeight w:val="389"/>
        </w:trPr>
        <w:tc>
          <w:tcPr>
            <w:tcW w:w="646" w:type="dxa"/>
            <w:vAlign w:val="center"/>
            <w:textDirection w:val="lrTb"/>
            <w:noWrap/>
          </w:tcPr>
          <w:p>
            <w:pPr>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12</w:t>
            </w:r>
            <w:r/>
          </w:p>
        </w:tc>
        <w:tc>
          <w:tcPr>
            <w:tcW w:w="6897" w:type="dxa"/>
            <w:vAlign w:val="center"/>
            <w:textDirection w:val="lrTb"/>
            <w:noWrap/>
          </w:tcPr>
          <w:p>
            <w:pPr>
              <w:spacing w:line="360" w:lineRule="auto"/>
              <w:rPr>
                <w:rFonts w:hint="eastAsia" w:ascii="宋体" w:hAnsi="宋体" w:cs="宋体"/>
                <w:iCs/>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i/>
                <w:iCs/>
                <w:szCs w:val="21"/>
                <w:highlight w:val="none"/>
                <w:u w:val="single"/>
              </w:rPr>
              <w:t xml:space="preserve">供应商须具有市政公用工程施工总承包三级及以上资质</w:t>
            </w:r>
            <w:r>
              <w:rPr>
                <w:rFonts w:ascii="宋体" w:hAnsi="宋体" w:cs="宋体"/>
                <w:b/>
                <w:bCs/>
                <w:i/>
                <w:iCs/>
                <w:color w:val="000000"/>
                <w:szCs w:val="21"/>
                <w:highlight w:val="none"/>
                <w:u w:val="single"/>
              </w:rPr>
              <w:t xml:space="preserve">(提供证书原件扫描上传）</w:t>
            </w:r>
            <w:r/>
          </w:p>
        </w:tc>
        <w:tc>
          <w:tcPr>
            <w:tcW w:w="1891" w:type="dxa"/>
            <w:vAlign w:val="center"/>
            <w:textDirection w:val="lrTb"/>
            <w:noWrap/>
          </w:tcPr>
          <w:p>
            <w:p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89"/>
        </w:trPr>
        <w:tc>
          <w:tcPr>
            <w:tcW w:w="646" w:type="dxa"/>
            <w:vAlign w:val="center"/>
            <w:textDirection w:val="lrTb"/>
            <w:noWrap/>
          </w:tcPr>
          <w:p>
            <w:pPr>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13</w:t>
            </w:r>
            <w:r/>
          </w:p>
        </w:tc>
        <w:tc>
          <w:tcPr>
            <w:tcW w:w="6897" w:type="dxa"/>
            <w:vAlign w:val="center"/>
            <w:textDirection w:val="lrTb"/>
            <w:noWrap/>
          </w:tcPr>
          <w:p>
            <w:pPr>
              <w:pStyle w:val="950"/>
              <w:spacing w:line="480" w:lineRule="exact"/>
              <w:widowControl/>
              <w:rPr>
                <w:rFonts w:hint="eastAsia" w:ascii="宋体" w:hAnsi="宋体" w:cs="宋体"/>
                <w:i/>
                <w:iCs/>
                <w:color w:val="000000"/>
                <w:sz w:val="21"/>
                <w:szCs w:val="21"/>
                <w:highlight w:val="none"/>
                <w:u w:val="single"/>
              </w:rPr>
            </w:pPr>
            <w:r>
              <w:rPr>
                <w:rFonts w:hint="eastAsia" w:ascii="宋体" w:hAnsi="宋体" w:cs="宋体"/>
                <w:i/>
                <w:iCs/>
                <w:sz w:val="21"/>
                <w:szCs w:val="21"/>
                <w:highlight w:val="none"/>
                <w:u w:val="single"/>
              </w:rPr>
              <w:t xml:space="preserve">项目负责人要求：市政公用工程专业注册二级及以上注册建造师并具备有效的安全生产考核合格证书（B证）</w:t>
            </w:r>
            <w:r>
              <w:rPr>
                <w:rFonts w:ascii="宋体" w:hAnsi="宋体" w:cs="宋体"/>
                <w:b/>
                <w:bCs/>
                <w:i/>
                <w:iCs/>
                <w:color w:val="000000"/>
                <w:sz w:val="21"/>
                <w:szCs w:val="21"/>
                <w:highlight w:val="none"/>
                <w:u w:val="single"/>
              </w:rPr>
              <w:t xml:space="preserve">(提供证书原件扫描上传）</w:t>
            </w:r>
            <w:r/>
          </w:p>
        </w:tc>
        <w:tc>
          <w:tcPr>
            <w:tcW w:w="1891" w:type="dxa"/>
            <w:vAlign w:val="center"/>
            <w:textDirection w:val="lrTb"/>
            <w:noWrap/>
          </w:tcPr>
          <w:p>
            <w:p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604"/>
        </w:trPr>
        <w:tc>
          <w:tcPr>
            <w:tcW w:w="646" w:type="dxa"/>
            <w:vAlign w:val="center"/>
            <w:textDirection w:val="lrTb"/>
            <w:noWrap/>
          </w:tcPr>
          <w:p>
            <w:pPr>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14</w:t>
            </w:r>
            <w:r/>
          </w:p>
        </w:tc>
        <w:tc>
          <w:tcPr>
            <w:tcW w:w="6897" w:type="dxa"/>
            <w:vAlign w:val="center"/>
            <w:textDirection w:val="lrTb"/>
            <w:noWrap/>
          </w:tcPr>
          <w:p>
            <w:pPr>
              <w:pStyle w:val="950"/>
              <w:spacing w:line="480" w:lineRule="exact"/>
              <w:widowControl/>
              <w:rPr>
                <w:rFonts w:hint="eastAsia" w:ascii="宋体" w:hAnsi="宋体" w:cs="宋体"/>
                <w:b/>
                <w:bCs/>
                <w:i/>
                <w:iCs/>
                <w:color w:val="000000"/>
                <w:sz w:val="22"/>
                <w:szCs w:val="22"/>
                <w:highlight w:val="none"/>
                <w:u w:val="single"/>
              </w:rPr>
            </w:pPr>
            <w:r>
              <w:rPr>
                <w:rFonts w:hint="eastAsia" w:ascii="宋体" w:hAnsi="宋体" w:cs="宋体"/>
                <w:i/>
                <w:iCs/>
                <w:sz w:val="21"/>
                <w:szCs w:val="21"/>
                <w:highlight w:val="none"/>
                <w:u w:val="single"/>
              </w:rPr>
              <w:t xml:space="preserve">供应商具有有效的安全生产许可证</w:t>
            </w:r>
            <w:r>
              <w:rPr>
                <w:rFonts w:ascii="宋体" w:hAnsi="宋体" w:cs="宋体"/>
                <w:b/>
                <w:bCs/>
                <w:i/>
                <w:iCs/>
                <w:color w:val="000000"/>
                <w:sz w:val="21"/>
                <w:szCs w:val="21"/>
                <w:highlight w:val="none"/>
                <w:u w:val="single"/>
              </w:rPr>
              <w:t xml:space="preserve">(提供证书原件扫描上传）</w:t>
            </w:r>
            <w:r/>
          </w:p>
        </w:tc>
        <w:tc>
          <w:tcPr>
            <w:tcW w:w="1891" w:type="dxa"/>
            <w:vAlign w:val="center"/>
            <w:textDirection w:val="lrTb"/>
            <w:noWrap/>
          </w:tcPr>
          <w:p>
            <w:p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89"/>
        </w:trPr>
        <w:tc>
          <w:tcPr>
            <w:tcW w:w="646" w:type="dxa"/>
            <w:vAlign w:val="center"/>
            <w:textDirection w:val="lrTb"/>
            <w:noWrap/>
          </w:tcPr>
          <w:p>
            <w:pPr>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15</w:t>
            </w:r>
            <w:r/>
          </w:p>
        </w:tc>
        <w:tc>
          <w:tcPr>
            <w:tcW w:w="6897" w:type="dxa"/>
            <w:vAlign w:val="center"/>
            <w:textDirection w:val="lrTb"/>
            <w:noWrap/>
          </w:tcPr>
          <w:p>
            <w:pPr>
              <w:pStyle w:val="950"/>
              <w:spacing w:line="480" w:lineRule="exact"/>
              <w:widowControl/>
              <w:rPr>
                <w:rFonts w:hint="eastAsia" w:ascii="宋体" w:hAnsi="宋体" w:cs="宋体"/>
                <w:i/>
                <w:iCs/>
                <w:color w:val="000000"/>
                <w:sz w:val="21"/>
                <w:szCs w:val="21"/>
                <w:highlight w:val="none"/>
                <w:u w:val="single"/>
              </w:rPr>
            </w:pPr>
            <w:r>
              <w:rPr>
                <w:rFonts w:hint="eastAsia" w:ascii="宋体" w:hAnsi="宋体" w:cs="宋体"/>
                <w:i/>
                <w:iCs/>
                <w:sz w:val="21"/>
                <w:szCs w:val="21"/>
                <w:highlight w:val="none"/>
                <w:u w:val="single"/>
              </w:rPr>
              <w:t xml:space="preserve">提供由社保部门出具的供应商为授权委托人和拟派项目负责人缴纳的近三个月任意一个月养老保险费用的证明材料（已取消书面证明采用网上自助查询方式的，如当地社保管理部门明确的最大查询期与招标公告规定的月份不一致时，须提供社保管理部门的文件规定）</w:t>
            </w:r>
            <w:r>
              <w:rPr>
                <w:rFonts w:hint="eastAsia" w:ascii="宋体" w:hAnsi="宋体" w:cs="宋体"/>
                <w:b/>
                <w:bCs/>
                <w:i/>
                <w:iCs/>
                <w:sz w:val="21"/>
                <w:szCs w:val="21"/>
                <w:highlight w:val="none"/>
                <w:u w:val="single"/>
              </w:rPr>
              <w:t xml:space="preserve">（</w:t>
            </w:r>
            <w:r>
              <w:rPr>
                <w:rFonts w:ascii="宋体" w:hAnsi="宋体" w:cs="宋体"/>
                <w:b/>
                <w:bCs/>
                <w:i/>
                <w:iCs/>
                <w:color w:val="000000"/>
                <w:sz w:val="22"/>
                <w:szCs w:val="22"/>
                <w:highlight w:val="none"/>
                <w:u w:val="single"/>
              </w:rPr>
              <w:t xml:space="preserve">提供</w:t>
            </w:r>
            <w:r>
              <w:rPr>
                <w:rFonts w:hint="eastAsia" w:ascii="宋体" w:hAnsi="宋体" w:cs="宋体"/>
                <w:b/>
                <w:bCs/>
                <w:i/>
                <w:iCs/>
                <w:sz w:val="21"/>
                <w:szCs w:val="21"/>
                <w:highlight w:val="none"/>
                <w:u w:val="single"/>
              </w:rPr>
              <w:t xml:space="preserve">原件扫描上传）</w:t>
            </w:r>
            <w:r>
              <w:rPr>
                <w:rFonts w:hint="eastAsia" w:ascii="宋体" w:hAnsi="宋体" w:cs="宋体"/>
                <w:b/>
                <w:bCs/>
                <w:i/>
                <w:iCs/>
                <w:sz w:val="21"/>
                <w:szCs w:val="21"/>
                <w:highlight w:val="none"/>
              </w:rPr>
              <w:t xml:space="preserve"> </w:t>
            </w:r>
            <w:r/>
          </w:p>
        </w:tc>
        <w:tc>
          <w:tcPr>
            <w:tcW w:w="1891" w:type="dxa"/>
            <w:vAlign w:val="center"/>
            <w:textDirection w:val="lrTb"/>
            <w:noWrap/>
          </w:tcPr>
          <w:p>
            <w:p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bl>
    <w:p>
      <w:pPr>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jc w:val="center"/>
        <w:spacing w:line="500" w:lineRule="exact"/>
        <w:rPr>
          <w:rFonts w:hint="eastAsia" w:ascii="宋体" w:hAnsi="宋体"/>
          <w:b/>
          <w:sz w:val="28"/>
          <w:szCs w:val="28"/>
          <w:highlight w:val="none"/>
        </w:rPr>
      </w:pPr>
      <w:r>
        <w:rPr>
          <w:rFonts w:ascii="宋体" w:hAnsi="宋体"/>
          <w:b/>
          <w:sz w:val="28"/>
          <w:szCs w:val="28"/>
          <w:highlight w:val="none"/>
        </w:rPr>
        <w:t xml:space="preserve">基本资格条件承诺函</w:t>
      </w:r>
      <w:r/>
    </w:p>
    <w:p>
      <w:pPr>
        <w:spacing w:line="530" w:lineRule="exact"/>
        <w:tabs>
          <w:tab w:val="left" w:pos="6300" w:leader="none"/>
        </w:tabs>
        <w:rPr>
          <w:rFonts w:hint="eastAsia"/>
          <w:sz w:val="24"/>
          <w:highlight w:val="none"/>
        </w:rPr>
      </w:pPr>
      <w:r>
        <w:rPr>
          <w:rFonts w:hint="eastAsia"/>
          <w:sz w:val="24"/>
          <w:highlight w:val="none"/>
        </w:rPr>
      </w:r>
      <w:r/>
    </w:p>
    <w:p>
      <w:pPr>
        <w:ind w:firstLine="420"/>
        <w:spacing w:line="560" w:lineRule="exact"/>
        <w:rPr>
          <w:rFonts w:hint="eastAsia" w:ascii="宋体" w:hAnsi="宋体"/>
          <w:szCs w:val="21"/>
          <w:highlight w:val="none"/>
        </w:rPr>
      </w:pPr>
      <w:r>
        <w:rPr>
          <w:rFonts w:ascii="宋体" w:hAnsi="宋体"/>
          <w:szCs w:val="21"/>
          <w:highlight w:val="none"/>
        </w:rPr>
        <w:t xml:space="preserve">致 </w:t>
      </w:r>
      <w:r>
        <w:rPr>
          <w:rFonts w:ascii="宋体" w:hAnsi="宋体"/>
          <w:szCs w:val="21"/>
          <w:highlight w:val="none"/>
          <w:u w:val="single"/>
        </w:rPr>
        <w:t xml:space="preserve">                  </w:t>
      </w:r>
      <w:r>
        <w:rPr>
          <w:rFonts w:ascii="宋体" w:hAnsi="宋体"/>
          <w:szCs w:val="21"/>
          <w:highlight w:val="none"/>
        </w:rPr>
        <w:t xml:space="preserve">（采购代理机构名称）：</w:t>
      </w:r>
      <w:r/>
    </w:p>
    <w:p>
      <w:pPr>
        <w:ind w:firstLine="420"/>
        <w:spacing w:line="560" w:lineRule="exact"/>
        <w:rPr>
          <w:rFonts w:hint="eastAsia" w:ascii="宋体" w:hAnsi="宋体"/>
          <w:szCs w:val="21"/>
          <w:highlight w:val="none"/>
        </w:rPr>
      </w:pPr>
      <w:r>
        <w:rPr>
          <w:rFonts w:hint="eastAsia" w:ascii="宋体" w:hAnsi="宋体"/>
          <w:szCs w:val="21"/>
          <w:highlight w:val="none"/>
        </w:rPr>
        <w:t xml:space="preserve">我公司自愿参加</w:t>
      </w:r>
      <w:r>
        <w:rPr>
          <w:rFonts w:ascii="宋体" w:hAnsi="宋体"/>
          <w:szCs w:val="21"/>
          <w:highlight w:val="none"/>
          <w:u w:val="single"/>
        </w:rPr>
        <w:t xml:space="preserve">                   </w:t>
      </w:r>
      <w:r>
        <w:rPr>
          <w:rFonts w:ascii="宋体" w:hAnsi="宋体"/>
          <w:szCs w:val="21"/>
          <w:highlight w:val="none"/>
        </w:rPr>
        <w:t xml:space="preserve">（</w:t>
      </w:r>
      <w:r>
        <w:rPr>
          <w:rFonts w:hint="eastAsia" w:ascii="宋体" w:hAnsi="宋体"/>
          <w:szCs w:val="21"/>
          <w:highlight w:val="none"/>
        </w:rPr>
        <w:t xml:space="preserve">项目</w:t>
      </w:r>
      <w:r>
        <w:rPr>
          <w:rFonts w:ascii="宋体" w:hAnsi="宋体"/>
          <w:szCs w:val="21"/>
          <w:highlight w:val="none"/>
        </w:rPr>
        <w:t xml:space="preserve">名称）</w:t>
      </w:r>
      <w:r>
        <w:rPr>
          <w:rFonts w:hint="eastAsia" w:ascii="宋体" w:hAnsi="宋体"/>
          <w:szCs w:val="21"/>
          <w:highlight w:val="none"/>
        </w:rPr>
        <w:t xml:space="preserve">政府采购活动，并</w:t>
      </w:r>
      <w:r>
        <w:rPr>
          <w:rFonts w:ascii="宋体" w:hAnsi="宋体"/>
          <w:szCs w:val="21"/>
          <w:highlight w:val="none"/>
        </w:rPr>
        <w:t xml:space="preserve">郑重承诺：</w:t>
      </w:r>
      <w:r/>
    </w:p>
    <w:p>
      <w:pPr>
        <w:ind w:firstLine="420"/>
        <w:spacing w:line="560" w:lineRule="exact"/>
        <w:rPr>
          <w:rFonts w:hint="eastAsia" w:ascii="宋体" w:hAnsi="宋体"/>
          <w:szCs w:val="21"/>
          <w:highlight w:val="none"/>
        </w:rPr>
      </w:pPr>
      <w:r>
        <w:rPr>
          <w:rFonts w:ascii="宋体" w:hAnsi="宋体"/>
          <w:szCs w:val="21"/>
          <w:highlight w:val="none"/>
        </w:rPr>
        <w:t xml:space="preserve">1.我方具有良好的商业信誉和健全的财务会计制度，具有履行合同所必需的设备和专业技术能力，具</w:t>
      </w:r>
      <w:r>
        <w:rPr>
          <w:rFonts w:ascii="宋体" w:hAnsi="宋体"/>
          <w:szCs w:val="21"/>
          <w:highlight w:val="none"/>
          <w:lang w:val="zh-CN"/>
        </w:rPr>
        <w:t xml:space="preserve">有依法缴纳税收和社会保障金的良好记录</w:t>
      </w:r>
      <w:r>
        <w:rPr>
          <w:rFonts w:ascii="宋体" w:hAnsi="宋体"/>
          <w:szCs w:val="21"/>
          <w:highlight w:val="none"/>
        </w:rPr>
        <w:t xml:space="preserve">，参加本项目采购活动前三年内无重大违法活动记录。</w:t>
      </w:r>
      <w:r/>
    </w:p>
    <w:p>
      <w:pPr>
        <w:ind w:firstLine="420"/>
        <w:spacing w:line="560" w:lineRule="exact"/>
        <w:rPr>
          <w:rFonts w:hint="eastAsia" w:ascii="宋体" w:hAnsi="宋体"/>
          <w:szCs w:val="21"/>
          <w:highlight w:val="none"/>
        </w:rPr>
      </w:pPr>
      <w:r>
        <w:rPr>
          <w:rFonts w:ascii="宋体" w:hAnsi="宋体"/>
          <w:szCs w:val="21"/>
          <w:highlight w:val="none"/>
        </w:rPr>
        <w:t xml:space="preserve">2.我方未列入在信用中国网站（www.creditchina.gov.cn）“失信被执行人”、“重大税收违法案件当事人名单”中，也未列入中国政府采购网（www.ccgp.gov.cn）“政府采购严重违法失信行为记录名单”中。</w:t>
      </w:r>
      <w:r/>
    </w:p>
    <w:p>
      <w:pPr>
        <w:ind w:firstLine="420"/>
        <w:spacing w:line="560" w:lineRule="exact"/>
        <w:rPr>
          <w:rFonts w:hint="eastAsia" w:ascii="宋体" w:hAnsi="宋体"/>
          <w:szCs w:val="21"/>
          <w:highlight w:val="none"/>
        </w:rPr>
      </w:pPr>
      <w:r>
        <w:rPr>
          <w:rFonts w:ascii="宋体" w:hAnsi="宋体"/>
          <w:szCs w:val="21"/>
          <w:highlight w:val="none"/>
        </w:rPr>
        <w:t xml:space="preserve">3.我方在采购项目评审（评标）环节结束后，随时接受采购人、采购代理机构的检查验证，配合提供相关证明材料，证明符合《中华人民共和国政府采购法》规定的投标人基本资格条件。</w:t>
      </w:r>
      <w:r/>
    </w:p>
    <w:p>
      <w:pPr>
        <w:ind w:firstLine="420"/>
        <w:spacing w:line="560" w:lineRule="exact"/>
        <w:rPr>
          <w:rFonts w:hint="eastAsia" w:ascii="宋体" w:hAnsi="宋体"/>
          <w:szCs w:val="21"/>
          <w:highlight w:val="none"/>
        </w:rPr>
      </w:pPr>
      <w:r>
        <w:rPr>
          <w:rFonts w:ascii="宋体" w:hAnsi="宋体"/>
          <w:szCs w:val="21"/>
          <w:highlight w:val="none"/>
        </w:rPr>
        <w:t xml:space="preserve">我方对以上承诺负全部法律责任。</w:t>
      </w:r>
      <w:r/>
    </w:p>
    <w:p>
      <w:pPr>
        <w:ind w:firstLine="420"/>
        <w:spacing w:line="560" w:lineRule="exact"/>
        <w:rPr>
          <w:rFonts w:hint="eastAsia" w:ascii="宋体" w:hAnsi="宋体"/>
          <w:szCs w:val="21"/>
          <w:highlight w:val="none"/>
        </w:rPr>
      </w:pPr>
      <w:r>
        <w:rPr>
          <w:rFonts w:ascii="宋体" w:hAnsi="宋体"/>
          <w:szCs w:val="21"/>
          <w:highlight w:val="none"/>
        </w:rPr>
        <w:t xml:space="preserve">特此承诺。</w:t>
      </w:r>
      <w:r/>
    </w:p>
    <w:p>
      <w:pPr>
        <w:ind w:firstLine="420"/>
        <w:spacing w:line="560" w:lineRule="exact"/>
        <w:rPr>
          <w:rFonts w:hint="eastAsia" w:ascii="宋体" w:hAnsi="宋体"/>
          <w:szCs w:val="21"/>
          <w:highlight w:val="none"/>
        </w:rPr>
      </w:pPr>
      <w:r>
        <w:rPr>
          <w:rFonts w:hint="eastAsia" w:ascii="宋体" w:hAnsi="宋体"/>
          <w:szCs w:val="21"/>
          <w:highlight w:val="none"/>
        </w:rPr>
      </w:r>
      <w:r/>
    </w:p>
    <w:p>
      <w:pPr>
        <w:ind w:firstLine="420"/>
        <w:spacing w:line="560" w:lineRule="exact"/>
        <w:rPr>
          <w:rFonts w:hint="eastAsia" w:ascii="宋体" w:hAnsi="宋体"/>
          <w:szCs w:val="21"/>
          <w:highlight w:val="none"/>
        </w:rPr>
      </w:pPr>
      <w:r>
        <w:rPr>
          <w:rFonts w:hint="eastAsia" w:ascii="宋体" w:hAnsi="宋体"/>
          <w:szCs w:val="21"/>
          <w:highlight w:val="none"/>
        </w:rPr>
        <w:t xml:space="preserve">        法定代表人（签章）：</w:t>
      </w:r>
      <w:r/>
    </w:p>
    <w:p>
      <w:pPr>
        <w:ind w:firstLine="420"/>
        <w:spacing w:line="560" w:lineRule="exact"/>
        <w:rPr>
          <w:rFonts w:hint="eastAsia" w:ascii="宋体" w:hAnsi="宋体"/>
          <w:szCs w:val="21"/>
          <w:highlight w:val="none"/>
        </w:rPr>
      </w:pPr>
      <w:r>
        <w:rPr>
          <w:rFonts w:hint="eastAsia" w:ascii="宋体" w:hAnsi="宋体"/>
          <w:szCs w:val="21"/>
          <w:highlight w:val="none"/>
        </w:rPr>
        <w:t xml:space="preserve">        </w:t>
      </w:r>
      <w:r/>
    </w:p>
    <w:p>
      <w:pPr>
        <w:ind w:firstLine="420"/>
        <w:spacing w:line="560" w:lineRule="exact"/>
        <w:rPr>
          <w:rFonts w:hint="eastAsia" w:ascii="宋体" w:hAnsi="宋体"/>
          <w:szCs w:val="21"/>
          <w:highlight w:val="none"/>
        </w:rPr>
      </w:pPr>
      <w:r>
        <w:rPr>
          <w:rFonts w:hint="eastAsia" w:ascii="宋体" w:hAnsi="宋体"/>
          <w:szCs w:val="21"/>
          <w:highlight w:val="none"/>
        </w:rPr>
        <w:t xml:space="preserve">        供应商名称（签章）：</w:t>
      </w:r>
      <w:r/>
    </w:p>
    <w:p>
      <w:pPr>
        <w:ind w:firstLine="420"/>
        <w:spacing w:line="560" w:lineRule="exact"/>
        <w:rPr>
          <w:rFonts w:hint="eastAsia" w:ascii="宋体" w:hAnsi="宋体"/>
          <w:szCs w:val="21"/>
          <w:highlight w:val="none"/>
        </w:rPr>
      </w:pPr>
      <w:r>
        <w:rPr>
          <w:rFonts w:hint="eastAsia" w:ascii="宋体" w:hAnsi="宋体"/>
          <w:szCs w:val="21"/>
          <w:highlight w:val="none"/>
        </w:rPr>
      </w:r>
      <w:r/>
    </w:p>
    <w:p>
      <w:pPr>
        <w:jc w:val="center"/>
        <w:spacing w:line="360" w:lineRule="auto"/>
        <w:rPr>
          <w:rFonts w:hint="eastAsia" w:ascii="宋体" w:hAnsi="宋体"/>
          <w:szCs w:val="21"/>
          <w:highlight w:val="none"/>
        </w:rPr>
      </w:pPr>
      <w:r>
        <w:rPr>
          <w:rFonts w:ascii="宋体" w:hAnsi="宋体"/>
          <w:szCs w:val="21"/>
          <w:highlight w:val="none"/>
        </w:rPr>
        <w:t xml:space="preserve">年   月   日</w:t>
      </w:r>
      <w:r/>
    </w:p>
    <w:p>
      <w:pPr>
        <w:jc w:val="center"/>
        <w:spacing w:line="360" w:lineRule="auto"/>
        <w:rPr>
          <w:rFonts w:hint="eastAsia" w:ascii="宋体" w:hAnsi="宋体"/>
          <w:szCs w:val="21"/>
          <w:highlight w:val="none"/>
        </w:rPr>
      </w:pPr>
      <w:r>
        <w:rPr>
          <w:rFonts w:hint="eastAsia" w:ascii="宋体" w:hAnsi="宋体"/>
          <w:szCs w:val="21"/>
          <w:highlight w:val="none"/>
        </w:rPr>
      </w:r>
      <w:r/>
    </w:p>
    <w:p>
      <w:pPr>
        <w:jc w:val="center"/>
        <w:spacing w:line="360" w:lineRule="auto"/>
        <w:rPr>
          <w:rFonts w:hint="eastAsia" w:ascii="宋体" w:hAnsi="宋体"/>
          <w:szCs w:val="21"/>
          <w:highlight w:val="none"/>
        </w:rPr>
      </w:pPr>
      <w:r>
        <w:rPr>
          <w:rFonts w:hint="eastAsia" w:ascii="宋体" w:hAnsi="宋体"/>
          <w:szCs w:val="21"/>
          <w:highlight w:val="none"/>
        </w:rPr>
      </w:r>
      <w:r/>
    </w:p>
    <w:p>
      <w:pPr>
        <w:jc w:val="center"/>
        <w:spacing w:line="360" w:lineRule="auto"/>
        <w:rPr>
          <w:rFonts w:hint="eastAsia" w:ascii="宋体" w:hAnsi="宋体"/>
          <w:szCs w:val="21"/>
          <w:highlight w:val="none"/>
        </w:rPr>
      </w:pPr>
      <w:r>
        <w:rPr>
          <w:rFonts w:hint="eastAsia" w:ascii="宋体" w:hAnsi="宋体"/>
          <w:szCs w:val="21"/>
          <w:highlight w:val="none"/>
        </w:rPr>
      </w:r>
      <w:r/>
    </w:p>
    <w:p>
      <w:pPr>
        <w:jc w:val="center"/>
        <w:spacing w:line="360" w:lineRule="auto"/>
        <w:rPr>
          <w:rFonts w:hint="eastAsia" w:ascii="宋体" w:hAnsi="宋体"/>
          <w:szCs w:val="21"/>
          <w:highlight w:val="none"/>
        </w:rPr>
      </w:pPr>
      <w:r>
        <w:rPr>
          <w:rFonts w:hint="eastAsia" w:ascii="宋体" w:hAnsi="宋体"/>
          <w:szCs w:val="21"/>
          <w:highlight w:val="none"/>
        </w:rPr>
      </w:r>
      <w:r/>
    </w:p>
    <w:p>
      <w:pPr>
        <w:jc w:val="center"/>
        <w:spacing w:line="360" w:lineRule="auto"/>
        <w:rPr>
          <w:rFonts w:hint="eastAsia" w:ascii="宋体" w:hAnsi="宋体"/>
          <w:szCs w:val="21"/>
          <w:highlight w:val="none"/>
        </w:rPr>
      </w:pPr>
      <w:r>
        <w:rPr>
          <w:rFonts w:hint="eastAsia" w:ascii="宋体" w:hAnsi="宋体"/>
          <w:szCs w:val="21"/>
          <w:highlight w:val="none"/>
        </w:rPr>
      </w:r>
      <w:r/>
    </w:p>
    <w:p>
      <w:pPr>
        <w:jc w:val="center"/>
        <w:spacing w:line="360" w:lineRule="auto"/>
        <w:rPr>
          <w:rFonts w:hint="eastAsia" w:ascii="宋体" w:hAnsi="宋体"/>
          <w:szCs w:val="21"/>
          <w:highlight w:val="none"/>
        </w:rPr>
      </w:pPr>
      <w:r>
        <w:rPr>
          <w:rFonts w:hint="eastAsia" w:ascii="宋体" w:hAnsi="宋体"/>
          <w:szCs w:val="21"/>
          <w:highlight w:val="none"/>
        </w:rPr>
      </w:r>
      <w:r/>
    </w:p>
    <w:p>
      <w:pPr>
        <w:jc w:val="center"/>
        <w:spacing w:line="360" w:lineRule="auto"/>
        <w:rPr>
          <w:rFonts w:hint="eastAsia" w:ascii="宋体" w:hAnsi="宋体" w:cs="宋体"/>
          <w:b/>
          <w:bCs/>
          <w:color w:val="000000"/>
          <w:sz w:val="28"/>
          <w:szCs w:val="28"/>
          <w:highlight w:val="none"/>
        </w:rPr>
      </w:pPr>
      <w:r>
        <w:rPr>
          <w:rFonts w:hint="eastAsia" w:ascii="宋体" w:hAnsi="宋体" w:cs="宋体"/>
          <w:b/>
          <w:bCs/>
          <w:color w:val="000000"/>
          <w:sz w:val="28"/>
          <w:szCs w:val="28"/>
          <w:highlight w:val="none"/>
        </w:rPr>
        <w:t xml:space="preserve">具备履行合同所必需的设备和专业技术能力的书面声明</w:t>
      </w:r>
      <w:r/>
    </w:p>
    <w:p>
      <w:pPr>
        <w:ind w:firstLine="492"/>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p>
      <w:pPr>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我单位郑重声明：我单位具备履行本项采购合同所必需的设备和专业技术能力，为履行本项采购合同我公司具备如下主要设备和主要专业技术能力：</w:t>
      </w:r>
      <w:r/>
    </w:p>
    <w:p>
      <w:pP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主要设备有：</w:t>
      </w:r>
      <w:r>
        <w:rPr>
          <w:rFonts w:hint="eastAsia" w:ascii="宋体" w:hAnsi="宋体" w:cs="宋体"/>
          <w:bCs/>
          <w:color w:val="000000"/>
          <w:szCs w:val="21"/>
          <w:highlight w:val="none"/>
          <w:u w:val="single"/>
        </w:rPr>
        <w:t xml:space="preserve">                 </w:t>
      </w:r>
      <w:r>
        <w:rPr>
          <w:rFonts w:hint="eastAsia" w:ascii="宋体" w:hAnsi="宋体" w:cs="宋体"/>
          <w:bCs/>
          <w:color w:val="000000"/>
          <w:szCs w:val="21"/>
          <w:highlight w:val="none"/>
        </w:rPr>
        <w:t xml:space="preserve"> 。</w:t>
      </w:r>
      <w:r/>
    </w:p>
    <w:p>
      <w:pP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主要专业技术能力有：</w:t>
      </w:r>
      <w:r>
        <w:rPr>
          <w:rFonts w:hint="eastAsia" w:ascii="宋体" w:hAnsi="宋体" w:cs="宋体"/>
          <w:bCs/>
          <w:color w:val="000000"/>
          <w:szCs w:val="21"/>
          <w:highlight w:val="none"/>
          <w:u w:val="single"/>
        </w:rPr>
        <w:t xml:space="preserve">                </w:t>
      </w:r>
      <w:r>
        <w:rPr>
          <w:rFonts w:hint="eastAsia" w:ascii="宋体" w:hAnsi="宋体" w:cs="宋体"/>
          <w:bCs/>
          <w:color w:val="000000"/>
          <w:szCs w:val="21"/>
          <w:highlight w:val="none"/>
        </w:rPr>
        <w:t xml:space="preserve">。</w:t>
      </w:r>
      <w:r/>
    </w:p>
    <w:p>
      <w:pPr>
        <w:ind w:firstLine="315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供应商名称（公章）：</w:t>
      </w:r>
      <w:r/>
    </w:p>
    <w:p>
      <w:pP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                               法定代表人签章：</w:t>
      </w:r>
      <w:r/>
    </w:p>
    <w:p>
      <w:pP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                               日期：年 月 日</w:t>
      </w:r>
      <w:r/>
    </w:p>
    <w:p>
      <w:pPr>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jc w:val="center"/>
        <w:spacing w:line="360" w:lineRule="auto"/>
        <w:rPr>
          <w:rFonts w:hint="eastAsia" w:ascii="宋体" w:hAnsi="宋体" w:cs="宋体"/>
          <w:b/>
          <w:bCs/>
          <w:color w:val="000000"/>
          <w:sz w:val="28"/>
          <w:szCs w:val="28"/>
          <w:highlight w:val="none"/>
        </w:rPr>
      </w:pPr>
      <w:r>
        <w:rPr>
          <w:rFonts w:hint="eastAsia" w:ascii="宋体" w:hAnsi="宋体" w:cs="宋体"/>
          <w:b/>
          <w:bCs/>
          <w:color w:val="000000"/>
          <w:sz w:val="28"/>
          <w:szCs w:val="28"/>
          <w:highlight w:val="none"/>
        </w:rPr>
        <w:t xml:space="preserve">参加本次政府采购活动前 3 年内在经营活动中没有重大违法记录的书面声明</w:t>
      </w:r>
      <w:r/>
    </w:p>
    <w:p>
      <w:p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jc w:val="center"/>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声  明</w:t>
      </w:r>
      <w:r/>
    </w:p>
    <w:p>
      <w:pP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我公司郑重声明：参加本次政府采购活动前 3 年内，我公司在经营活动中没有因违法经营受到刑事处罚或者责令停产停业、吊销许可证或者执照、较大数额罚款等行政处罚。</w:t>
      </w:r>
      <w:r/>
    </w:p>
    <w:p>
      <w:pP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                               供应商名称（公章）：</w:t>
      </w:r>
      <w:r/>
    </w:p>
    <w:p>
      <w:pP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                               法定代表人签章：</w:t>
      </w:r>
      <w:r/>
    </w:p>
    <w:p>
      <w:pP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                               日期： 年 月 日</w:t>
      </w:r>
      <w:r/>
    </w:p>
    <w:p>
      <w:pPr>
        <w:jc w:val="center"/>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r>
      <w:r/>
    </w:p>
    <w:p>
      <w:pPr>
        <w:jc w:val="center"/>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r>
      <w:r/>
    </w:p>
    <w:p>
      <w:pPr>
        <w:jc w:val="center"/>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r>
      <w:r/>
    </w:p>
    <w:p>
      <w:pPr>
        <w:jc w:val="center"/>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r>
      <w:r/>
    </w:p>
    <w:p>
      <w:pPr>
        <w:jc w:val="center"/>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r>
      <w:r/>
    </w:p>
    <w:p>
      <w:pPr>
        <w:jc w:val="center"/>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r>
      <w:r/>
    </w:p>
    <w:p>
      <w:pPr>
        <w:jc w:val="center"/>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r>
      <w:r/>
    </w:p>
    <w:p>
      <w:pPr>
        <w:jc w:val="center"/>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r>
      <w:r/>
    </w:p>
    <w:p>
      <w:pPr>
        <w:jc w:val="center"/>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r>
      <w:r/>
    </w:p>
    <w:p>
      <w:pPr>
        <w:jc w:val="center"/>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r>
      <w:r/>
    </w:p>
    <w:p>
      <w:pPr>
        <w:jc w:val="center"/>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r>
      <w:r/>
    </w:p>
    <w:p>
      <w:pPr>
        <w:jc w:val="center"/>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r>
      <w:r/>
    </w:p>
    <w:p>
      <w:pPr>
        <w:jc w:val="center"/>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r>
      <w:r/>
    </w:p>
    <w:p>
      <w:pPr>
        <w:jc w:val="center"/>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r>
      <w:r/>
    </w:p>
    <w:p>
      <w:pPr>
        <w:jc w:val="center"/>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r>
      <w:r/>
    </w:p>
    <w:p>
      <w:pPr>
        <w:jc w:val="center"/>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r>
      <w:r/>
    </w:p>
    <w:p>
      <w:pPr>
        <w:jc w:val="center"/>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r>
      <w:r/>
    </w:p>
    <w:p>
      <w:pPr>
        <w:jc w:val="center"/>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r>
      <w:r/>
    </w:p>
    <w:p>
      <w:pPr>
        <w:jc w:val="center"/>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r>
      <w:r/>
    </w:p>
    <w:p>
      <w:pPr>
        <w:jc w:val="center"/>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r>
      <w:r/>
    </w:p>
    <w:p>
      <w:pPr>
        <w:jc w:val="center"/>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r>
      <w:r/>
    </w:p>
    <w:p>
      <w:pPr>
        <w:jc w:val="center"/>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r>
      <w:r/>
    </w:p>
    <w:p>
      <w:pPr>
        <w:jc w:val="center"/>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r>
      <w:r/>
    </w:p>
    <w:p>
      <w:pPr>
        <w:jc w:val="center"/>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r>
      <w:r/>
    </w:p>
    <w:p>
      <w:pPr>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r>
      <w:r/>
    </w:p>
    <w:p>
      <w:pPr>
        <w:jc w:val="center"/>
        <w:spacing w:line="360" w:lineRule="auto"/>
        <w:rPr>
          <w:rFonts w:hint="eastAsia" w:ascii="宋体" w:hAnsi="宋体" w:cs="宋体"/>
          <w:b/>
          <w:color w:val="000000"/>
          <w:sz w:val="28"/>
          <w:szCs w:val="28"/>
          <w:highlight w:val="none"/>
        </w:rPr>
      </w:pPr>
      <w:r>
        <w:rPr>
          <w:rFonts w:hint="eastAsia" w:ascii="宋体" w:hAnsi="宋体" w:cs="宋体"/>
          <w:b/>
          <w:color w:val="000000"/>
          <w:sz w:val="28"/>
          <w:szCs w:val="28"/>
          <w:highlight w:val="none"/>
        </w:rPr>
        <w:t xml:space="preserve">供应商信用承诺书</w:t>
      </w:r>
      <w:r/>
    </w:p>
    <w:p>
      <w:p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spacing w:line="360" w:lineRule="auto"/>
        <w:rPr>
          <w:rFonts w:hint="eastAsia" w:ascii="宋体" w:hAnsi="宋体" w:cs="宋体"/>
          <w:color w:val="000000"/>
          <w:szCs w:val="21"/>
          <w:highlight w:val="none"/>
          <w:u w:val="single"/>
        </w:rPr>
      </w:pPr>
      <w:r>
        <w:rPr>
          <w:rFonts w:hint="eastAsia" w:ascii="宋体" w:hAnsi="宋体" w:cs="宋体"/>
          <w:color w:val="000000"/>
          <w:szCs w:val="21"/>
          <w:highlight w:val="none"/>
        </w:rPr>
        <w:t xml:space="preserve">承诺主体名称：</w:t>
      </w:r>
      <w:r>
        <w:rPr>
          <w:rFonts w:hint="eastAsia" w:ascii="宋体" w:hAnsi="宋体" w:cs="宋体"/>
          <w:color w:val="000000"/>
          <w:szCs w:val="21"/>
          <w:highlight w:val="none"/>
          <w:u w:val="single"/>
        </w:rPr>
        <w:t xml:space="preserve">                    </w:t>
      </w:r>
      <w:r/>
    </w:p>
    <w:p>
      <w:p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统一社会信用代码：</w:t>
      </w:r>
      <w:r>
        <w:rPr>
          <w:rFonts w:hint="eastAsia" w:ascii="宋体" w:hAnsi="宋体" w:cs="宋体"/>
          <w:color w:val="000000"/>
          <w:szCs w:val="21"/>
          <w:highlight w:val="none"/>
          <w:u w:val="single"/>
        </w:rPr>
        <w:t xml:space="preserve">                </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为维护公平竞争、规范有序的市场秩序，营造诚实守信的信用环境，共同推进社会信用体系建设完善，树立企业诚信守法形象，本企业对</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项目政府采购活动郑重承诺如下:</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一、对提供给注册登记部门、行业管理部门、司法部门、行业组织以及在政府采购活动中提交的所有资料的合法性、真实性、准确性和有效性负责；</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二、严格按照国家法律、法规和规章开展采购活动，全面履行应尽的责任和义务，全面做到履约守信，具备《中华人民共和国政府采购法》第二十二条第一款规定的条件;</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三、严格依法开展生产经营活动，主动接受行业监管，自愿接受依法开展的日常检查；违法失信经营后将自愿接受约束和惩戒，并依法承担相应责任；</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四、自觉接受行政管理部门、行业组织、社会公众、新闻舆论的监督；</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五、自觉做到自我约束、自我管理，不制假售假、商标侵权、虚假宣传、违约毁约、恶意逃债、偷税漏税、垄断和不正当竞争，维护经营者、消费者的合法权益；</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六、提出政府采购质疑和投诉坚持依法依规、诚实信用原则，在全国范围12个月内没有三次以上查无实据的政府采购投诉；</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七、严格遵守信用信息公示相关规定，向社会公示信用信息；</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八、在“信用中国”和“中国政府采购网”网站中无违法违规、较重或严重失信记录；</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十、本承诺书自签订之日起生效。</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 （注：法定代表人或负责人、主体名称发生变更的应当重新做出承诺。）</w:t>
      </w:r>
      <w:r/>
    </w:p>
    <w:p>
      <w:pPr>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　　　　　　　　　　        承诺单位（签章）：     </w:t>
      </w:r>
      <w:r/>
    </w:p>
    <w:p>
      <w:pPr>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　　　　　　　　　   　  法定代表人（负责人）：</w:t>
      </w:r>
      <w:r/>
    </w:p>
    <w:p>
      <w:pPr>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　　　　　　　　　      　年    月    日</w:t>
      </w:r>
      <w:r/>
    </w:p>
    <w:p>
      <w:pPr>
        <w:jc w:val="center"/>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jc w:val="center"/>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jc w:val="center"/>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jc w:val="center"/>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jc w:val="center"/>
        <w:spacing w:line="360" w:lineRule="auto"/>
        <w:rPr>
          <w:rFonts w:hint="eastAsia" w:ascii="宋体" w:hAnsi="宋体" w:cs="宋体"/>
          <w:b/>
          <w:color w:val="000000"/>
          <w:sz w:val="28"/>
          <w:szCs w:val="28"/>
          <w:highlight w:val="none"/>
        </w:rPr>
      </w:pPr>
      <w:r>
        <w:rPr>
          <w:rFonts w:hint="eastAsia" w:ascii="宋体" w:hAnsi="宋体" w:cs="宋体"/>
          <w:b/>
          <w:color w:val="000000"/>
          <w:sz w:val="28"/>
          <w:szCs w:val="28"/>
          <w:highlight w:val="none"/>
        </w:rPr>
        <w:t xml:space="preserve">磋商响应函</w:t>
      </w:r>
      <w:r/>
    </w:p>
    <w:p>
      <w:pPr>
        <w:pStyle w:val="971"/>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致： </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（代理公司）</w:t>
      </w:r>
      <w:r/>
    </w:p>
    <w:p>
      <w:pPr>
        <w:pStyle w:val="971"/>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根据贵方的</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号磋商文件，正式授权下述签字人</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 (姓名和职务)代表我方</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（供应商的名称），全权处理本次项目磋商采购的有关事宜。</w:t>
      </w:r>
      <w:r/>
    </w:p>
    <w:p>
      <w:pPr>
        <w:pStyle w:val="971"/>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据此函，</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（签字人）兹宣布同意如下：</w:t>
      </w:r>
      <w:r/>
    </w:p>
    <w:p>
      <w:pPr>
        <w:pStyle w:val="971"/>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1.按磋商文件规定的各项要求，向买方提供所需服务。</w:t>
      </w:r>
      <w:r/>
    </w:p>
    <w:p>
      <w:pPr>
        <w:pStyle w:val="971"/>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2.我们已详细审核全部磋商文件及其有效补充文件，我们知道必须放弃提出含糊不清或误解问题的权利。</w:t>
      </w:r>
      <w:r/>
    </w:p>
    <w:p>
      <w:pPr>
        <w:pStyle w:val="971"/>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3.我们同意从规定的响应文件接收截止时间起遵循本响应文件，并在规定的磋商有效期期满之前均具有约束力。</w:t>
      </w:r>
      <w:r/>
    </w:p>
    <w:p>
      <w:pPr>
        <w:pStyle w:val="971"/>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4.同意向贵方提供贵方可能另外要求的与磋商采购有关的任何证据或资料，并保证我方已提供和将要提供的文件是真实的、准确的。</w:t>
      </w:r>
      <w:r/>
    </w:p>
    <w:p>
      <w:pPr>
        <w:pStyle w:val="971"/>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5.一旦我方成交，我方将根据磋商文件的规定，严格履行合同的责任和义务，并保证在磋商文件规定的时间完成项目，交付买方验收、使用。</w:t>
      </w:r>
      <w:r/>
    </w:p>
    <w:p>
      <w:pPr>
        <w:pStyle w:val="971"/>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6.遵守磋商文件中要求的收费项目和标准。</w:t>
      </w:r>
      <w:r/>
    </w:p>
    <w:p>
      <w:pPr>
        <w:pStyle w:val="971"/>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7.与本磋商采购有关的正式通讯地址为：</w:t>
      </w:r>
      <w:r/>
    </w:p>
    <w:p>
      <w:pPr>
        <w:pStyle w:val="971"/>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地 址：                         邮 编：</w:t>
      </w:r>
      <w:r/>
    </w:p>
    <w:p>
      <w:pPr>
        <w:pStyle w:val="971"/>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电 话：                         传 真：</w:t>
      </w:r>
      <w:r/>
    </w:p>
    <w:p>
      <w:pPr>
        <w:pStyle w:val="971"/>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供应商开户行：                  账 户： </w:t>
      </w:r>
      <w:r/>
    </w:p>
    <w:p>
      <w:pPr>
        <w:pStyle w:val="971"/>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法定代表人姓名（签章）：         联系电话：</w:t>
      </w:r>
      <w:r/>
    </w:p>
    <w:p>
      <w:pPr>
        <w:pStyle w:val="971"/>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供应商名称（公章）：            </w:t>
      </w:r>
      <w:r/>
    </w:p>
    <w:p>
      <w:pPr>
        <w:pStyle w:val="971"/>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日 期：</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年</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月</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日</w:t>
      </w:r>
      <w:r/>
    </w:p>
    <w:p>
      <w:pPr>
        <w:pStyle w:val="971"/>
        <w:ind w:firstLine="422"/>
        <w:jc w:val="center"/>
        <w:spacing w:line="360" w:lineRule="auto"/>
        <w:rPr>
          <w:rFonts w:hint="eastAsia" w:ascii="宋体" w:hAnsi="宋体" w:cs="宋体"/>
          <w:b/>
          <w:color w:val="000000"/>
          <w:sz w:val="21"/>
          <w:szCs w:val="21"/>
          <w:highlight w:val="none"/>
        </w:rPr>
      </w:pPr>
      <w:r>
        <w:rPr>
          <w:rFonts w:hint="eastAsia" w:ascii="宋体" w:hAnsi="宋体" w:cs="宋体"/>
          <w:b/>
          <w:color w:val="000000"/>
          <w:sz w:val="21"/>
          <w:szCs w:val="21"/>
          <w:highlight w:val="none"/>
        </w:rPr>
      </w:r>
      <w:r/>
    </w:p>
    <w:p>
      <w:pPr>
        <w:pStyle w:val="971"/>
        <w:ind w:firstLine="422"/>
        <w:jc w:val="center"/>
        <w:spacing w:line="360" w:lineRule="auto"/>
        <w:rPr>
          <w:rFonts w:hint="eastAsia" w:ascii="宋体" w:hAnsi="宋体" w:cs="宋体"/>
          <w:b/>
          <w:color w:val="000000"/>
          <w:sz w:val="21"/>
          <w:szCs w:val="21"/>
          <w:highlight w:val="none"/>
        </w:rPr>
      </w:pPr>
      <w:r>
        <w:rPr>
          <w:rFonts w:hint="eastAsia" w:ascii="宋体" w:hAnsi="宋体" w:cs="宋体"/>
          <w:b/>
          <w:color w:val="000000"/>
          <w:sz w:val="21"/>
          <w:szCs w:val="21"/>
          <w:highlight w:val="none"/>
        </w:rPr>
      </w:r>
      <w:r/>
    </w:p>
    <w:p>
      <w:pPr>
        <w:pStyle w:val="971"/>
        <w:ind w:firstLine="422"/>
        <w:jc w:val="center"/>
        <w:spacing w:line="360" w:lineRule="auto"/>
        <w:rPr>
          <w:rFonts w:hint="eastAsia" w:ascii="宋体" w:hAnsi="宋体" w:cs="宋体"/>
          <w:b/>
          <w:color w:val="000000"/>
          <w:sz w:val="21"/>
          <w:szCs w:val="21"/>
          <w:highlight w:val="none"/>
        </w:rPr>
      </w:pPr>
      <w:r>
        <w:rPr>
          <w:rFonts w:hint="eastAsia" w:ascii="宋体" w:hAnsi="宋体" w:cs="宋体"/>
          <w:b/>
          <w:color w:val="000000"/>
          <w:sz w:val="21"/>
          <w:szCs w:val="21"/>
          <w:highlight w:val="none"/>
        </w:rPr>
      </w:r>
      <w:r/>
    </w:p>
    <w:p>
      <w:pPr>
        <w:pStyle w:val="971"/>
        <w:ind w:firstLine="422"/>
        <w:jc w:val="center"/>
        <w:spacing w:line="360" w:lineRule="auto"/>
        <w:rPr>
          <w:rFonts w:hint="eastAsia" w:ascii="宋体" w:hAnsi="宋体" w:cs="宋体"/>
          <w:b/>
          <w:color w:val="000000"/>
          <w:sz w:val="21"/>
          <w:szCs w:val="21"/>
          <w:highlight w:val="none"/>
        </w:rPr>
      </w:pPr>
      <w:r>
        <w:rPr>
          <w:rFonts w:hint="eastAsia" w:ascii="宋体" w:hAnsi="宋体" w:cs="宋体"/>
          <w:b/>
          <w:color w:val="000000"/>
          <w:sz w:val="21"/>
          <w:szCs w:val="21"/>
          <w:highlight w:val="none"/>
        </w:rPr>
      </w:r>
      <w:r/>
    </w:p>
    <w:p>
      <w:pPr>
        <w:pStyle w:val="971"/>
        <w:ind w:firstLine="422"/>
        <w:jc w:val="center"/>
        <w:spacing w:line="360" w:lineRule="auto"/>
        <w:rPr>
          <w:rFonts w:hint="eastAsia" w:ascii="宋体" w:hAnsi="宋体" w:cs="宋体"/>
          <w:b/>
          <w:color w:val="000000"/>
          <w:sz w:val="21"/>
          <w:szCs w:val="21"/>
          <w:highlight w:val="none"/>
        </w:rPr>
      </w:pPr>
      <w:r>
        <w:rPr>
          <w:rFonts w:hint="eastAsia" w:ascii="宋体" w:hAnsi="宋体" w:cs="宋体"/>
          <w:b/>
          <w:color w:val="000000"/>
          <w:sz w:val="21"/>
          <w:szCs w:val="21"/>
          <w:highlight w:val="none"/>
        </w:rPr>
      </w:r>
      <w:r/>
    </w:p>
    <w:p>
      <w:pPr>
        <w:pStyle w:val="971"/>
        <w:ind w:firstLine="422"/>
        <w:jc w:val="center"/>
        <w:spacing w:line="360" w:lineRule="auto"/>
        <w:rPr>
          <w:rFonts w:hint="eastAsia" w:ascii="宋体" w:hAnsi="宋体" w:cs="宋体"/>
          <w:b/>
          <w:color w:val="000000"/>
          <w:sz w:val="21"/>
          <w:szCs w:val="21"/>
          <w:highlight w:val="none"/>
        </w:rPr>
      </w:pPr>
      <w:r>
        <w:rPr>
          <w:rFonts w:hint="eastAsia" w:ascii="宋体" w:hAnsi="宋体" w:cs="宋体"/>
          <w:b/>
          <w:color w:val="000000"/>
          <w:sz w:val="21"/>
          <w:szCs w:val="21"/>
          <w:highlight w:val="none"/>
        </w:rPr>
      </w:r>
      <w:r/>
    </w:p>
    <w:p>
      <w:pPr>
        <w:pStyle w:val="971"/>
        <w:ind w:firstLine="422"/>
        <w:jc w:val="center"/>
        <w:spacing w:line="360" w:lineRule="auto"/>
        <w:rPr>
          <w:rFonts w:hint="eastAsia" w:ascii="宋体" w:hAnsi="宋体" w:cs="宋体"/>
          <w:b/>
          <w:color w:val="000000"/>
          <w:sz w:val="21"/>
          <w:szCs w:val="21"/>
          <w:highlight w:val="none"/>
        </w:rPr>
      </w:pPr>
      <w:r>
        <w:rPr>
          <w:rFonts w:hint="eastAsia" w:ascii="宋体" w:hAnsi="宋体" w:cs="宋体"/>
          <w:b/>
          <w:color w:val="000000"/>
          <w:sz w:val="21"/>
          <w:szCs w:val="21"/>
          <w:highlight w:val="none"/>
        </w:rPr>
      </w:r>
      <w:r/>
    </w:p>
    <w:p>
      <w:pPr>
        <w:pStyle w:val="971"/>
        <w:ind w:firstLine="422"/>
        <w:jc w:val="center"/>
        <w:spacing w:line="360" w:lineRule="auto"/>
        <w:rPr>
          <w:rFonts w:hint="eastAsia" w:ascii="宋体" w:hAnsi="宋体" w:cs="宋体"/>
          <w:b/>
          <w:color w:val="000000"/>
          <w:sz w:val="21"/>
          <w:szCs w:val="21"/>
          <w:highlight w:val="none"/>
        </w:rPr>
      </w:pPr>
      <w:r>
        <w:rPr>
          <w:rFonts w:hint="eastAsia" w:ascii="宋体" w:hAnsi="宋体" w:cs="宋体"/>
          <w:b/>
          <w:color w:val="000000"/>
          <w:sz w:val="21"/>
          <w:szCs w:val="21"/>
          <w:highlight w:val="none"/>
        </w:rPr>
      </w:r>
      <w:r/>
    </w:p>
    <w:p>
      <w:pPr>
        <w:pStyle w:val="971"/>
        <w:ind w:firstLine="422"/>
        <w:jc w:val="center"/>
        <w:spacing w:line="360" w:lineRule="auto"/>
        <w:rPr>
          <w:rFonts w:hint="eastAsia" w:ascii="宋体" w:hAnsi="宋体" w:cs="宋体"/>
          <w:b/>
          <w:color w:val="000000"/>
          <w:sz w:val="21"/>
          <w:szCs w:val="21"/>
          <w:highlight w:val="none"/>
        </w:rPr>
      </w:pPr>
      <w:r>
        <w:rPr>
          <w:rFonts w:hint="eastAsia" w:ascii="宋体" w:hAnsi="宋体" w:cs="宋体"/>
          <w:b/>
          <w:color w:val="000000"/>
          <w:sz w:val="21"/>
          <w:szCs w:val="21"/>
          <w:highlight w:val="none"/>
        </w:rPr>
      </w:r>
      <w:r/>
    </w:p>
    <w:p>
      <w:pPr>
        <w:pStyle w:val="971"/>
        <w:ind w:firstLine="422"/>
        <w:jc w:val="center"/>
        <w:spacing w:line="360" w:lineRule="auto"/>
        <w:rPr>
          <w:rFonts w:hint="eastAsia" w:ascii="宋体" w:hAnsi="宋体" w:cs="宋体"/>
          <w:b/>
          <w:color w:val="000000"/>
          <w:sz w:val="21"/>
          <w:szCs w:val="21"/>
          <w:highlight w:val="none"/>
        </w:rPr>
      </w:pPr>
      <w:r>
        <w:rPr>
          <w:rFonts w:hint="eastAsia" w:ascii="宋体" w:hAnsi="宋体" w:cs="宋体"/>
          <w:b/>
          <w:color w:val="000000"/>
          <w:sz w:val="21"/>
          <w:szCs w:val="21"/>
          <w:highlight w:val="none"/>
        </w:rPr>
      </w:r>
      <w:r/>
    </w:p>
    <w:p>
      <w:pPr>
        <w:pStyle w:val="971"/>
        <w:ind w:firstLine="422"/>
        <w:jc w:val="center"/>
        <w:spacing w:line="360" w:lineRule="auto"/>
        <w:rPr>
          <w:rFonts w:hint="eastAsia" w:ascii="宋体" w:hAnsi="宋体" w:cs="宋体"/>
          <w:b/>
          <w:color w:val="000000"/>
          <w:sz w:val="21"/>
          <w:szCs w:val="21"/>
          <w:highlight w:val="none"/>
        </w:rPr>
      </w:pPr>
      <w:r>
        <w:rPr>
          <w:rFonts w:hint="eastAsia" w:ascii="宋体" w:hAnsi="宋体" w:cs="宋体"/>
          <w:b/>
          <w:color w:val="000000"/>
          <w:sz w:val="21"/>
          <w:szCs w:val="21"/>
          <w:highlight w:val="none"/>
        </w:rPr>
      </w:r>
      <w:r/>
    </w:p>
    <w:p>
      <w:pPr>
        <w:pStyle w:val="971"/>
        <w:ind w:firstLine="422"/>
        <w:jc w:val="center"/>
        <w:spacing w:line="360" w:lineRule="auto"/>
        <w:rPr>
          <w:rFonts w:hint="eastAsia" w:ascii="宋体" w:hAnsi="宋体" w:cs="宋体"/>
          <w:b/>
          <w:color w:val="000000"/>
          <w:sz w:val="21"/>
          <w:szCs w:val="21"/>
          <w:highlight w:val="none"/>
        </w:rPr>
      </w:pPr>
      <w:r>
        <w:rPr>
          <w:rFonts w:hint="eastAsia" w:ascii="宋体" w:hAnsi="宋体" w:cs="宋体"/>
          <w:b/>
          <w:color w:val="000000"/>
          <w:sz w:val="21"/>
          <w:szCs w:val="21"/>
          <w:highlight w:val="none"/>
        </w:rPr>
      </w:r>
      <w:r/>
    </w:p>
    <w:p>
      <w:pPr>
        <w:pStyle w:val="971"/>
        <w:ind w:firstLine="422"/>
        <w:jc w:val="center"/>
        <w:spacing w:line="360" w:lineRule="auto"/>
        <w:rPr>
          <w:rFonts w:hint="eastAsia" w:ascii="宋体" w:hAnsi="宋体" w:cs="宋体"/>
          <w:b/>
          <w:color w:val="000000"/>
          <w:sz w:val="21"/>
          <w:szCs w:val="21"/>
          <w:highlight w:val="none"/>
        </w:rPr>
      </w:pPr>
      <w:r>
        <w:rPr>
          <w:rFonts w:hint="eastAsia" w:ascii="宋体" w:hAnsi="宋体" w:cs="宋体"/>
          <w:b/>
          <w:color w:val="000000"/>
          <w:sz w:val="21"/>
          <w:szCs w:val="21"/>
          <w:highlight w:val="none"/>
        </w:rPr>
      </w:r>
      <w:r/>
    </w:p>
    <w:p>
      <w:pPr>
        <w:pStyle w:val="971"/>
        <w:ind w:firstLine="420"/>
        <w:jc w:val="center"/>
        <w:spacing w:line="360" w:lineRule="auto"/>
        <w:rPr>
          <w:rFonts w:hint="eastAsia" w:ascii="宋体" w:hAnsi="宋体" w:cs="宋体"/>
          <w:b/>
          <w:color w:val="000000"/>
          <w:szCs w:val="28"/>
          <w:highlight w:val="none"/>
        </w:rPr>
      </w:pPr>
      <w:r>
        <w:rPr>
          <w:rFonts w:hint="eastAsia" w:ascii="宋体" w:hAnsi="宋体" w:cs="宋体"/>
          <w:b/>
          <w:color w:val="000000"/>
          <w:szCs w:val="28"/>
          <w:highlight w:val="none"/>
        </w:rPr>
        <w:t xml:space="preserve">法人授权书</w:t>
      </w:r>
      <w:r/>
    </w:p>
    <w:p>
      <w:pPr>
        <w:pStyle w:val="971"/>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本授权书声明：</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（供应商名称）授权</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（被授权人的姓名）为我方就</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（项目编号）号</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（项目名称）项目采购活动的合法代理人，以本公司名义全权处理一切与该项目采购有关的事务。</w:t>
      </w:r>
      <w:r/>
    </w:p>
    <w:p>
      <w:pPr>
        <w:pStyle w:val="971"/>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本授权书于</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年</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月</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日起生效，特此声明。</w:t>
      </w:r>
      <w:r/>
    </w:p>
    <w:p>
      <w:pPr>
        <w:pStyle w:val="971"/>
        <w:ind w:firstLine="420"/>
        <w:spacing w:line="360" w:lineRule="auto"/>
        <w:rPr>
          <w:rFonts w:hint="eastAsia" w:ascii="宋体" w:hAnsi="宋体" w:cs="宋体"/>
          <w:color w:val="000000"/>
          <w:sz w:val="21"/>
          <w:szCs w:val="21"/>
          <w:highlight w:val="none"/>
          <w:u w:val="single"/>
        </w:rPr>
      </w:pPr>
      <w:r>
        <w:rPr>
          <w:rFonts w:hint="eastAsia" w:ascii="宋体" w:hAnsi="宋体" w:cs="宋体"/>
          <w:color w:val="000000"/>
          <w:sz w:val="21"/>
          <w:szCs w:val="21"/>
          <w:highlight w:val="none"/>
        </w:rPr>
        <w:t xml:space="preserve">被授权人姓名： </w:t>
      </w:r>
      <w:r>
        <w:rPr>
          <w:rFonts w:hint="eastAsia" w:ascii="宋体" w:hAnsi="宋体" w:cs="宋体"/>
          <w:color w:val="000000"/>
          <w:sz w:val="21"/>
          <w:szCs w:val="21"/>
          <w:highlight w:val="none"/>
          <w:u w:val="single"/>
        </w:rPr>
        <w:t xml:space="preserve">                  </w:t>
      </w:r>
      <w:r/>
    </w:p>
    <w:p>
      <w:pPr>
        <w:pStyle w:val="971"/>
        <w:ind w:firstLine="420"/>
        <w:spacing w:line="360" w:lineRule="auto"/>
        <w:rPr>
          <w:rFonts w:hint="eastAsia" w:ascii="宋体" w:hAnsi="宋体" w:cs="宋体"/>
          <w:color w:val="000000"/>
          <w:sz w:val="21"/>
          <w:szCs w:val="21"/>
          <w:highlight w:val="none"/>
          <w:u w:val="single"/>
        </w:rPr>
      </w:pPr>
      <w:r>
        <w:rPr>
          <w:rFonts w:hint="eastAsia" w:ascii="宋体" w:hAnsi="宋体" w:cs="宋体"/>
          <w:color w:val="000000"/>
          <w:sz w:val="21"/>
          <w:szCs w:val="21"/>
          <w:highlight w:val="none"/>
        </w:rPr>
        <w:t xml:space="preserve">联系电话（手机）：</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  </w:t>
      </w:r>
      <w:r/>
    </w:p>
    <w:p>
      <w:pPr>
        <w:pStyle w:val="971"/>
        <w:ind w:firstLine="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    单位名称：</w:t>
      </w:r>
      <w:r>
        <w:rPr>
          <w:rFonts w:hint="eastAsia" w:ascii="宋体" w:hAnsi="宋体" w:cs="宋体"/>
          <w:color w:val="000000"/>
          <w:sz w:val="21"/>
          <w:szCs w:val="21"/>
          <w:highlight w:val="none"/>
          <w:u w:val="single"/>
        </w:rPr>
        <w:t xml:space="preserve">                       </w:t>
      </w:r>
      <w:r/>
    </w:p>
    <w:p>
      <w:pPr>
        <w:pStyle w:val="971"/>
        <w:ind w:firstLine="420"/>
        <w:spacing w:line="360" w:lineRule="auto"/>
        <w:rPr>
          <w:rFonts w:hint="eastAsia" w:ascii="宋体" w:hAnsi="宋体" w:cs="宋体"/>
          <w:color w:val="000000"/>
          <w:sz w:val="21"/>
          <w:szCs w:val="21"/>
          <w:highlight w:val="none"/>
          <w:u w:val="single"/>
        </w:rPr>
      </w:pPr>
      <w:r>
        <w:rPr>
          <w:rFonts w:hint="eastAsia" w:ascii="宋体" w:hAnsi="宋体" w:cs="宋体"/>
          <w:color w:val="000000"/>
          <w:sz w:val="21"/>
          <w:szCs w:val="21"/>
          <w:highlight w:val="none"/>
        </w:rPr>
        <w:t xml:space="preserve">单位地址：</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  </w:t>
      </w:r>
      <w:r/>
    </w:p>
    <w:p>
      <w:pPr>
        <w:pStyle w:val="971"/>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日期：</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  </w:t>
      </w:r>
      <w:r/>
    </w:p>
    <w:p>
      <w:pP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p>
      <w:pPr>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被授权人身份证复印件</w:t>
      </w:r>
      <w:r/>
    </w:p>
    <w:p>
      <w:pPr>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p>
      <w:pPr>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p>
      <w:pPr>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p>
      <w:pPr>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p>
      <w:pPr>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p>
      <w:pPr>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p>
      <w:pPr>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p>
      <w:pPr>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p>
      <w:pPr>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p>
      <w:pPr>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p>
      <w:pPr>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p>
      <w:pPr>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p>
      <w:pPr>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p>
      <w:pPr>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p>
      <w:pPr>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p>
      <w:pPr>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p>
      <w:pPr>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p>
      <w:pPr>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p>
      <w:pPr>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p>
      <w:pPr>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p>
      <w:pPr>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p>
      <w:pPr>
        <w:ind w:firstLine="420"/>
        <w:jc w:val="center"/>
        <w:spacing w:line="360" w:lineRule="auto"/>
        <w:rPr>
          <w:rFonts w:hint="eastAsia" w:ascii="宋体" w:hAnsi="宋体" w:cs="宋体"/>
          <w:b/>
          <w:color w:val="000000"/>
          <w:sz w:val="28"/>
          <w:szCs w:val="28"/>
          <w:highlight w:val="none"/>
        </w:rPr>
      </w:pPr>
      <w:r>
        <w:rPr>
          <w:rFonts w:hint="eastAsia" w:ascii="宋体" w:hAnsi="宋体" w:cs="宋体"/>
          <w:b/>
          <w:color w:val="000000"/>
          <w:sz w:val="28"/>
          <w:szCs w:val="28"/>
          <w:highlight w:val="none"/>
        </w:rPr>
        <w:t xml:space="preserve">二、符合性审查响应对照表</w:t>
      </w:r>
      <w:r/>
    </w:p>
    <w:tbl>
      <w:tblPr>
        <w:tblStyle w:val="72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4792"/>
        <w:gridCol w:w="2006"/>
        <w:gridCol w:w="1348"/>
      </w:tblGrid>
      <w:tr>
        <w:trPr>
          <w:jc w:val="center"/>
          <w:trHeight w:val="882"/>
        </w:trPr>
        <w:tc>
          <w:tcPr>
            <w:tcW w:w="646" w:type="dxa"/>
            <w:vAlign w:val="center"/>
            <w:textDirection w:val="lrTb"/>
            <w:noWrap/>
          </w:tcPr>
          <w:p>
            <w:pPr>
              <w:jc w:val="center"/>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t xml:space="preserve">序号</w:t>
            </w:r>
            <w:r/>
          </w:p>
        </w:tc>
        <w:tc>
          <w:tcPr>
            <w:tcW w:w="4792" w:type="dxa"/>
            <w:vAlign w:val="center"/>
            <w:textDirection w:val="lrTb"/>
            <w:noWrap/>
          </w:tcPr>
          <w:p>
            <w:pPr>
              <w:jc w:val="center"/>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t xml:space="preserve">符合性审查响应内容</w:t>
            </w:r>
            <w:r/>
          </w:p>
        </w:tc>
        <w:tc>
          <w:tcPr>
            <w:tcW w:w="2006" w:type="dxa"/>
            <w:vAlign w:val="center"/>
            <w:textDirection w:val="lrTb"/>
            <w:noWrap/>
          </w:tcPr>
          <w:p>
            <w:pPr>
              <w:jc w:val="center"/>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t xml:space="preserve">是否响应</w:t>
            </w:r>
            <w:r/>
          </w:p>
          <w:p>
            <w:pPr>
              <w:jc w:val="center"/>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t xml:space="preserve">（填是或者否）</w:t>
            </w:r>
            <w:r/>
          </w:p>
        </w:tc>
        <w:tc>
          <w:tcPr>
            <w:tcW w:w="1348" w:type="dxa"/>
            <w:vAlign w:val="center"/>
            <w:textDirection w:val="lrTb"/>
            <w:noWrap/>
          </w:tcPr>
          <w:p>
            <w:pPr>
              <w:jc w:val="center"/>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t xml:space="preserve">响应情况</w:t>
            </w:r>
            <w:r/>
          </w:p>
        </w:tc>
      </w:tr>
      <w:tr>
        <w:trPr>
          <w:jc w:val="center"/>
          <w:trHeight w:val="585"/>
        </w:trPr>
        <w:tc>
          <w:tcPr>
            <w:tcW w:w="646" w:type="dxa"/>
            <w:vAlign w:val="center"/>
            <w:textDirection w:val="lrTb"/>
            <w:noWrap/>
          </w:tcPr>
          <w:p>
            <w:pPr>
              <w:jc w:val="center"/>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t xml:space="preserve">1</w:t>
            </w:r>
            <w:r/>
          </w:p>
        </w:tc>
        <w:tc>
          <w:tcPr>
            <w:tcW w:w="4792" w:type="dxa"/>
            <w:vAlign w:val="center"/>
            <w:textDirection w:val="lrTb"/>
            <w:noWrap/>
          </w:tcPr>
          <w:p>
            <w:pPr>
              <w:spacing w:line="360" w:lineRule="auto"/>
              <w:rPr>
                <w:rFonts w:hint="eastAsia" w:ascii="宋体" w:hAnsi="宋体" w:cs="宋体"/>
                <w:iCs/>
                <w:color w:val="000000"/>
                <w:szCs w:val="21"/>
                <w:highlight w:val="none"/>
              </w:rPr>
            </w:pPr>
            <w:r>
              <w:rPr>
                <w:rFonts w:hint="eastAsia" w:ascii="宋体" w:hAnsi="宋体" w:cs="宋体"/>
                <w:iCs/>
                <w:color w:val="000000"/>
                <w:szCs w:val="21"/>
                <w:highlight w:val="none"/>
              </w:rPr>
              <w:t xml:space="preserve">采购需求中必须满足的实质性要求（即加斜体下划线内容，每条详细列出）</w:t>
            </w:r>
            <w:r/>
          </w:p>
        </w:tc>
        <w:tc>
          <w:tcPr>
            <w:tcW w:w="2006" w:type="dxa"/>
            <w:vAlign w:val="center"/>
            <w:textDirection w:val="lrTb"/>
            <w:noWrap/>
          </w:tcPr>
          <w:p>
            <w:pPr>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r>
            <w:r/>
          </w:p>
        </w:tc>
        <w:tc>
          <w:tcPr>
            <w:tcW w:w="1348" w:type="dxa"/>
            <w:vAlign w:val="center"/>
            <w:textDirection w:val="lrTb"/>
            <w:noWrap/>
          </w:tcPr>
          <w:p>
            <w:pPr>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r>
            <w:r/>
          </w:p>
        </w:tc>
      </w:tr>
      <w:tr>
        <w:trPr>
          <w:jc w:val="center"/>
          <w:trHeight w:val="585"/>
        </w:trPr>
        <w:tc>
          <w:tcPr>
            <w:tcW w:w="646" w:type="dxa"/>
            <w:vAlign w:val="center"/>
            <w:textDirection w:val="lrTb"/>
            <w:noWrap/>
          </w:tcPr>
          <w:p>
            <w:pPr>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w:t>
            </w:r>
            <w:r/>
          </w:p>
        </w:tc>
        <w:tc>
          <w:tcPr>
            <w:tcW w:w="4792" w:type="dxa"/>
            <w:vAlign w:val="center"/>
            <w:textDirection w:val="lrTb"/>
            <w:noWrap/>
          </w:tcPr>
          <w:p>
            <w:pPr>
              <w:spacing w:line="360" w:lineRule="auto"/>
              <w:rPr>
                <w:rFonts w:hint="eastAsia" w:ascii="宋体" w:hAnsi="宋体" w:cs="宋体"/>
                <w:iCs/>
                <w:color w:val="000000"/>
                <w:szCs w:val="21"/>
                <w:highlight w:val="none"/>
              </w:rPr>
            </w:pPr>
            <w:r>
              <w:rPr>
                <w:rFonts w:hint="eastAsia" w:ascii="宋体" w:hAnsi="宋体" w:cs="宋体"/>
                <w:iCs/>
                <w:color w:val="000000"/>
                <w:szCs w:val="21"/>
                <w:highlight w:val="none"/>
              </w:rPr>
            </w:r>
            <w:r/>
          </w:p>
        </w:tc>
        <w:tc>
          <w:tcPr>
            <w:tcW w:w="2006" w:type="dxa"/>
            <w:vAlign w:val="center"/>
            <w:textDirection w:val="lrTb"/>
            <w:noWrap/>
          </w:tcPr>
          <w:p>
            <w:p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348" w:type="dxa"/>
            <w:vAlign w:val="center"/>
            <w:textDirection w:val="lrTb"/>
            <w:noWrap/>
          </w:tcPr>
          <w:p>
            <w:p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jc w:val="center"/>
          <w:trHeight w:val="585"/>
        </w:trPr>
        <w:tc>
          <w:tcPr>
            <w:tcW w:w="646" w:type="dxa"/>
            <w:vAlign w:val="center"/>
            <w:textDirection w:val="lrTb"/>
            <w:noWrap/>
          </w:tcPr>
          <w:p>
            <w:pPr>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w:t>
            </w:r>
            <w:r/>
          </w:p>
        </w:tc>
        <w:tc>
          <w:tcPr>
            <w:tcW w:w="4792" w:type="dxa"/>
            <w:vAlign w:val="center"/>
            <w:textDirection w:val="lrTb"/>
            <w:noWrap/>
          </w:tcPr>
          <w:p>
            <w:pPr>
              <w:spacing w:line="360" w:lineRule="auto"/>
              <w:rPr>
                <w:rFonts w:hint="eastAsia" w:ascii="宋体" w:hAnsi="宋体" w:cs="宋体"/>
                <w:iCs/>
                <w:color w:val="000000"/>
                <w:szCs w:val="21"/>
                <w:highlight w:val="none"/>
              </w:rPr>
            </w:pPr>
            <w:r>
              <w:rPr>
                <w:rFonts w:hint="eastAsia" w:ascii="宋体" w:hAnsi="宋体" w:cs="宋体"/>
                <w:iCs/>
                <w:color w:val="000000"/>
                <w:szCs w:val="21"/>
                <w:highlight w:val="none"/>
              </w:rPr>
            </w:r>
            <w:r/>
          </w:p>
        </w:tc>
        <w:tc>
          <w:tcPr>
            <w:tcW w:w="2006" w:type="dxa"/>
            <w:vAlign w:val="center"/>
            <w:textDirection w:val="lrTb"/>
            <w:noWrap/>
          </w:tcPr>
          <w:p>
            <w:p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348" w:type="dxa"/>
            <w:vAlign w:val="center"/>
            <w:textDirection w:val="lrTb"/>
            <w:noWrap/>
          </w:tcPr>
          <w:p>
            <w:p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jc w:val="center"/>
          <w:trHeight w:val="417"/>
        </w:trPr>
        <w:tc>
          <w:tcPr>
            <w:tcW w:w="646" w:type="dxa"/>
            <w:vAlign w:val="center"/>
            <w:textDirection w:val="lrTb"/>
            <w:noWrap/>
          </w:tcPr>
          <w:p>
            <w:pPr>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4</w:t>
            </w:r>
            <w:r/>
          </w:p>
        </w:tc>
        <w:tc>
          <w:tcPr>
            <w:tcW w:w="4792" w:type="dxa"/>
            <w:vAlign w:val="center"/>
            <w:textDirection w:val="lrTb"/>
            <w:noWrap/>
          </w:tcPr>
          <w:p>
            <w:pPr>
              <w:spacing w:line="360" w:lineRule="auto"/>
              <w:rPr>
                <w:rFonts w:hint="eastAsia" w:ascii="宋体" w:hAnsi="宋体" w:cs="宋体"/>
                <w:iCs/>
                <w:color w:val="000000"/>
                <w:szCs w:val="21"/>
                <w:highlight w:val="none"/>
              </w:rPr>
            </w:pPr>
            <w:r>
              <w:rPr>
                <w:rFonts w:hint="eastAsia" w:ascii="宋体" w:hAnsi="宋体" w:cs="宋体"/>
                <w:iCs/>
                <w:color w:val="000000"/>
                <w:szCs w:val="21"/>
                <w:highlight w:val="none"/>
              </w:rPr>
            </w:r>
            <w:r/>
          </w:p>
        </w:tc>
        <w:tc>
          <w:tcPr>
            <w:tcW w:w="2006" w:type="dxa"/>
            <w:vAlign w:val="center"/>
            <w:textDirection w:val="lrTb"/>
            <w:noWrap/>
          </w:tcPr>
          <w:p>
            <w:p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348" w:type="dxa"/>
            <w:vAlign w:val="center"/>
            <w:textDirection w:val="lrTb"/>
            <w:noWrap/>
          </w:tcPr>
          <w:p>
            <w:p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jc w:val="center"/>
          <w:trHeight w:val="780"/>
        </w:trPr>
        <w:tc>
          <w:tcPr>
            <w:tcW w:w="646" w:type="dxa"/>
            <w:vAlign w:val="center"/>
            <w:textDirection w:val="lrTb"/>
            <w:noWrap/>
          </w:tcPr>
          <w:p>
            <w:pPr>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5</w:t>
            </w:r>
            <w:r/>
          </w:p>
        </w:tc>
        <w:tc>
          <w:tcPr>
            <w:tcW w:w="4792" w:type="dxa"/>
            <w:vAlign w:val="center"/>
            <w:textDirection w:val="lrTb"/>
            <w:noWrap/>
          </w:tcPr>
          <w:p>
            <w:pPr>
              <w:spacing w:line="360" w:lineRule="auto"/>
              <w:rPr>
                <w:rFonts w:hint="eastAsia" w:ascii="宋体" w:hAnsi="宋体" w:cs="宋体"/>
                <w:iCs/>
                <w:color w:val="000000"/>
                <w:szCs w:val="21"/>
                <w:highlight w:val="none"/>
              </w:rPr>
            </w:pPr>
            <w:r>
              <w:rPr>
                <w:rFonts w:hint="eastAsia" w:ascii="宋体" w:hAnsi="宋体" w:cs="宋体"/>
                <w:iCs/>
                <w:color w:val="000000"/>
                <w:szCs w:val="21"/>
                <w:highlight w:val="none"/>
              </w:rPr>
              <w:t xml:space="preserve">……</w:t>
            </w:r>
            <w:r/>
          </w:p>
        </w:tc>
        <w:tc>
          <w:tcPr>
            <w:tcW w:w="2006" w:type="dxa"/>
            <w:vAlign w:val="center"/>
            <w:textDirection w:val="lrTb"/>
            <w:noWrap/>
          </w:tcPr>
          <w:p>
            <w:p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348" w:type="dxa"/>
            <w:vAlign w:val="center"/>
            <w:textDirection w:val="lrTb"/>
            <w:noWrap/>
          </w:tcPr>
          <w:p>
            <w:p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bl>
    <w:p>
      <w:pPr>
        <w:contextualSpacing/>
        <w:jc w:val="center"/>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contextualSpacing/>
        <w:jc w:val="center"/>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contextualSpacing/>
        <w:jc w:val="center"/>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contextualSpacing/>
        <w:jc w:val="center"/>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contextualSpacing/>
        <w:jc w:val="center"/>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contextualSpacing/>
        <w:jc w:val="center"/>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contextualSpacing/>
        <w:jc w:val="center"/>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contextualSpacing/>
        <w:jc w:val="center"/>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contextualSpacing/>
        <w:jc w:val="center"/>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contextualSpacing/>
        <w:jc w:val="center"/>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contextualSpacing/>
        <w:jc w:val="center"/>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contextualSpacing/>
        <w:jc w:val="center"/>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contextualSpacing/>
        <w:jc w:val="center"/>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contextualSpacing/>
        <w:jc w:val="center"/>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contextualSpacing/>
        <w:jc w:val="center"/>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contextualSpacing/>
        <w:jc w:val="center"/>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contextualSpacing/>
        <w:jc w:val="center"/>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contextualSpacing/>
        <w:jc w:val="center"/>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contextualSpacing/>
        <w:jc w:val="center"/>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contextualSpacing/>
        <w:jc w:val="center"/>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contextualSpacing/>
        <w:jc w:val="center"/>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contextualSpacing/>
        <w:jc w:val="center"/>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jc w:val="center"/>
        <w:spacing w:line="360" w:lineRule="auto"/>
        <w:rPr>
          <w:rFonts w:hint="eastAsia" w:ascii="宋体" w:hAnsi="宋体" w:cs="宋体"/>
          <w:b/>
          <w:color w:val="000000"/>
          <w:sz w:val="28"/>
          <w:szCs w:val="28"/>
          <w:highlight w:val="none"/>
        </w:rPr>
      </w:pPr>
      <w:r>
        <w:rPr>
          <w:rFonts w:hint="eastAsia" w:ascii="宋体" w:hAnsi="宋体" w:cs="宋体"/>
          <w:b/>
          <w:color w:val="000000"/>
          <w:sz w:val="28"/>
          <w:szCs w:val="28"/>
          <w:highlight w:val="none"/>
        </w:rPr>
        <w:t xml:space="preserve">三</w:t>
      </w:r>
      <w:bookmarkStart w:id="113" w:name="_GoBack"/>
      <w:r/>
      <w:bookmarkEnd w:id="113"/>
      <w:r>
        <w:rPr>
          <w:rFonts w:hint="eastAsia" w:ascii="宋体" w:hAnsi="宋体" w:cs="宋体"/>
          <w:b/>
          <w:color w:val="000000"/>
          <w:sz w:val="28"/>
          <w:szCs w:val="28"/>
          <w:highlight w:val="none"/>
        </w:rPr>
        <w:t xml:space="preserve">、非实质性响应对照表</w:t>
      </w:r>
      <w:r/>
    </w:p>
    <w:p>
      <w:pPr>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r>
      <w:r/>
    </w:p>
    <w:tbl>
      <w:tblPr>
        <w:tblStyle w:val="72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4572"/>
        <w:gridCol w:w="1968"/>
        <w:gridCol w:w="1491"/>
      </w:tblGrid>
      <w:tr>
        <w:trPr>
          <w:jc w:val="center"/>
          <w:trHeight w:val="882"/>
        </w:trPr>
        <w:tc>
          <w:tcPr>
            <w:tcW w:w="646" w:type="dxa"/>
            <w:vAlign w:val="center"/>
            <w:textDirection w:val="lrTb"/>
            <w:noWrap/>
          </w:tcPr>
          <w:p>
            <w:pPr>
              <w:jc w:val="center"/>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t xml:space="preserve">序号</w:t>
            </w:r>
            <w:r/>
          </w:p>
        </w:tc>
        <w:tc>
          <w:tcPr>
            <w:tcW w:w="4572" w:type="dxa"/>
            <w:vAlign w:val="center"/>
            <w:textDirection w:val="lrTb"/>
            <w:noWrap/>
          </w:tcPr>
          <w:p>
            <w:pPr>
              <w:jc w:val="center"/>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t xml:space="preserve">非实质性响应内容</w:t>
            </w:r>
            <w:r/>
          </w:p>
        </w:tc>
        <w:tc>
          <w:tcPr>
            <w:tcW w:w="1968" w:type="dxa"/>
            <w:vAlign w:val="center"/>
            <w:textDirection w:val="lrTb"/>
            <w:noWrap/>
          </w:tcPr>
          <w:p>
            <w:pPr>
              <w:jc w:val="center"/>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t xml:space="preserve">是否响应</w:t>
            </w:r>
            <w:r/>
          </w:p>
          <w:p>
            <w:pPr>
              <w:jc w:val="center"/>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t xml:space="preserve">（填是或者否）</w:t>
            </w:r>
            <w:r/>
          </w:p>
        </w:tc>
        <w:tc>
          <w:tcPr>
            <w:tcW w:w="1491" w:type="dxa"/>
            <w:vAlign w:val="center"/>
            <w:textDirection w:val="lrTb"/>
            <w:noWrap/>
          </w:tcPr>
          <w:p>
            <w:pPr>
              <w:jc w:val="center"/>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t xml:space="preserve">响应情况</w:t>
            </w:r>
            <w:r/>
          </w:p>
        </w:tc>
      </w:tr>
      <w:tr>
        <w:trPr>
          <w:jc w:val="center"/>
          <w:trHeight w:val="585"/>
        </w:trPr>
        <w:tc>
          <w:tcPr>
            <w:tcW w:w="646" w:type="dxa"/>
            <w:vAlign w:val="center"/>
            <w:textDirection w:val="lrTb"/>
            <w:noWrap/>
          </w:tcPr>
          <w:p>
            <w:pPr>
              <w:jc w:val="center"/>
              <w:spacing w:line="360" w:lineRule="auto"/>
              <w:rPr>
                <w:rFonts w:hint="eastAsia" w:ascii="宋体" w:hAnsi="宋体" w:cs="宋体"/>
                <w:b/>
                <w:color w:val="000000"/>
                <w:szCs w:val="21"/>
                <w:highlight w:val="none"/>
              </w:rPr>
            </w:pPr>
            <w:r>
              <w:rPr>
                <w:rFonts w:hint="eastAsia" w:ascii="宋体" w:hAnsi="宋体" w:cs="宋体"/>
                <w:b w:val="0"/>
                <w:bCs/>
                <w:color w:val="000000"/>
                <w:szCs w:val="21"/>
                <w:highlight w:val="none"/>
              </w:rPr>
              <w:t xml:space="preserve">1</w:t>
            </w:r>
            <w:r/>
          </w:p>
        </w:tc>
        <w:tc>
          <w:tcPr>
            <w:tcW w:w="4572" w:type="dxa"/>
            <w:vAlign w:val="center"/>
            <w:textDirection w:val="lrTb"/>
            <w:noWrap/>
          </w:tcPr>
          <w:p>
            <w:pPr>
              <w:spacing w:line="360" w:lineRule="auto"/>
              <w:rPr>
                <w:rFonts w:hint="eastAsia" w:ascii="宋体" w:hAnsi="宋体" w:cs="宋体"/>
                <w:iCs/>
                <w:color w:val="000000"/>
                <w:szCs w:val="21"/>
                <w:highlight w:val="none"/>
              </w:rPr>
            </w:pPr>
            <w:r>
              <w:rPr>
                <w:rFonts w:hint="eastAsia" w:ascii="宋体" w:hAnsi="宋体" w:cs="宋体"/>
                <w:color w:val="000000"/>
                <w:szCs w:val="21"/>
                <w:highlight w:val="none"/>
              </w:rPr>
              <w:t xml:space="preserve">《残疾人福利性单位声明函》</w:t>
            </w:r>
            <w:r/>
          </w:p>
        </w:tc>
        <w:tc>
          <w:tcPr>
            <w:tcW w:w="1968" w:type="dxa"/>
            <w:vAlign w:val="center"/>
            <w:textDirection w:val="lrTb"/>
            <w:noWrap/>
          </w:tcPr>
          <w:p>
            <w:pPr>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r>
            <w:r/>
          </w:p>
        </w:tc>
        <w:tc>
          <w:tcPr>
            <w:tcW w:w="1491" w:type="dxa"/>
            <w:vAlign w:val="center"/>
            <w:textDirection w:val="lrTb"/>
            <w:noWrap/>
          </w:tcPr>
          <w:p>
            <w:pPr>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r>
            <w:r/>
          </w:p>
        </w:tc>
      </w:tr>
      <w:tr>
        <w:trPr>
          <w:jc w:val="center"/>
          <w:trHeight w:val="585"/>
        </w:trPr>
        <w:tc>
          <w:tcPr>
            <w:tcW w:w="646" w:type="dxa"/>
            <w:vAlign w:val="center"/>
            <w:textDirection w:val="lrTb"/>
            <w:noWrap/>
          </w:tcPr>
          <w:p>
            <w:pPr>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w:t>
            </w:r>
            <w:r/>
          </w:p>
        </w:tc>
        <w:tc>
          <w:tcPr>
            <w:tcW w:w="4572" w:type="dxa"/>
            <w:vAlign w:val="center"/>
            <w:textDirection w:val="lrTb"/>
            <w:noWrap/>
          </w:tcPr>
          <w:p>
            <w:pPr>
              <w:spacing w:line="360" w:lineRule="auto"/>
              <w:rPr>
                <w:rFonts w:hint="eastAsia" w:ascii="宋体" w:hAnsi="宋体" w:cs="宋体"/>
                <w:iCs/>
                <w:color w:val="000000"/>
                <w:szCs w:val="21"/>
                <w:highlight w:val="none"/>
              </w:rPr>
            </w:pPr>
            <w:r>
              <w:rPr>
                <w:rFonts w:hint="eastAsia" w:ascii="宋体" w:hAnsi="宋体" w:cs="宋体"/>
                <w:iCs/>
                <w:color w:val="000000"/>
                <w:szCs w:val="21"/>
                <w:highlight w:val="none"/>
              </w:rPr>
            </w:r>
            <w:r/>
          </w:p>
        </w:tc>
        <w:tc>
          <w:tcPr>
            <w:tcW w:w="1968" w:type="dxa"/>
            <w:vAlign w:val="center"/>
            <w:textDirection w:val="lrTb"/>
            <w:noWrap/>
          </w:tcPr>
          <w:p>
            <w:p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491" w:type="dxa"/>
            <w:vAlign w:val="center"/>
            <w:textDirection w:val="lrTb"/>
            <w:noWrap/>
          </w:tcPr>
          <w:p>
            <w:p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jc w:val="center"/>
          <w:trHeight w:val="780"/>
        </w:trPr>
        <w:tc>
          <w:tcPr>
            <w:tcW w:w="646" w:type="dxa"/>
            <w:vAlign w:val="center"/>
            <w:textDirection w:val="lrTb"/>
            <w:noWrap/>
          </w:tcPr>
          <w:p>
            <w:pPr>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w:t>
            </w:r>
            <w:r/>
          </w:p>
        </w:tc>
        <w:tc>
          <w:tcPr>
            <w:tcW w:w="4572" w:type="dxa"/>
            <w:vAlign w:val="center"/>
            <w:textDirection w:val="lrTb"/>
            <w:noWrap/>
          </w:tcPr>
          <w:p>
            <w:pPr>
              <w:spacing w:line="360" w:lineRule="auto"/>
              <w:rPr>
                <w:rFonts w:hint="eastAsia" w:ascii="宋体" w:hAnsi="宋体" w:cs="宋体"/>
                <w:iCs/>
                <w:color w:val="000000"/>
                <w:szCs w:val="21"/>
                <w:highlight w:val="none"/>
              </w:rPr>
            </w:pPr>
            <w:r>
              <w:rPr>
                <w:rFonts w:hint="eastAsia" w:ascii="宋体" w:hAnsi="宋体" w:cs="宋体"/>
                <w:iCs/>
                <w:color w:val="000000"/>
                <w:szCs w:val="21"/>
                <w:highlight w:val="none"/>
              </w:rPr>
              <w:t xml:space="preserve">……</w:t>
            </w:r>
            <w:r/>
          </w:p>
        </w:tc>
        <w:tc>
          <w:tcPr>
            <w:tcW w:w="1968" w:type="dxa"/>
            <w:vAlign w:val="center"/>
            <w:textDirection w:val="lrTb"/>
            <w:noWrap/>
          </w:tcPr>
          <w:p>
            <w:p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491" w:type="dxa"/>
            <w:vAlign w:val="center"/>
            <w:textDirection w:val="lrTb"/>
            <w:noWrap/>
          </w:tcPr>
          <w:p>
            <w:p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bl>
    <w:p>
      <w:pPr>
        <w:jc w:val="left"/>
        <w:spacing w:line="360" w:lineRule="auto"/>
        <w:widowControl/>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946"/>
        <w:rPr>
          <w:rFonts w:hint="eastAsia" w:cs="宋体"/>
          <w:b/>
          <w:bCs/>
          <w:color w:val="000000"/>
          <w:szCs w:val="21"/>
          <w:highlight w:val="none"/>
        </w:rPr>
      </w:pPr>
      <w:r>
        <w:rPr>
          <w:rFonts w:hint="eastAsia" w:cs="宋体"/>
          <w:b/>
          <w:bCs/>
          <w:color w:val="000000"/>
          <w:szCs w:val="21"/>
          <w:highlight w:val="none"/>
        </w:rPr>
      </w:r>
      <w:r/>
    </w:p>
    <w:p>
      <w:pPr>
        <w:pStyle w:val="946"/>
        <w:rPr>
          <w:rFonts w:hint="eastAsia" w:cs="宋体"/>
          <w:b/>
          <w:bCs/>
          <w:color w:val="000000"/>
          <w:szCs w:val="21"/>
          <w:highlight w:val="none"/>
        </w:rPr>
      </w:pPr>
      <w:r>
        <w:rPr>
          <w:rFonts w:hint="eastAsia" w:cs="宋体"/>
          <w:b/>
          <w:bCs/>
          <w:color w:val="000000"/>
          <w:szCs w:val="21"/>
          <w:highlight w:val="none"/>
        </w:rPr>
      </w:r>
      <w:r/>
    </w:p>
    <w:p>
      <w:pPr>
        <w:jc w:val="center"/>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jc w:val="center"/>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jc w:val="center"/>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jc w:val="center"/>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jc w:val="center"/>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jc w:val="center"/>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jc w:val="center"/>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jc w:val="center"/>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jc w:val="center"/>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jc w:val="center"/>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jc w:val="center"/>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jc w:val="center"/>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jc w:val="center"/>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jc w:val="center"/>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jc w:val="center"/>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jc w:val="center"/>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jc w:val="center"/>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jc w:val="center"/>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jc w:val="center"/>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jc w:val="center"/>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jc w:val="center"/>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jc w:val="center"/>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中小企业声明函（工程）</w:t>
      </w:r>
      <w:r/>
    </w:p>
    <w:p>
      <w:pPr>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本公司（联合体）郑重声明，根据《政府采购促进中小企业发展管理办法》（财库﹝2020﹞46 号）的规定，本公司（联合体）参加</w:t>
      </w:r>
      <w:r>
        <w:rPr>
          <w:rFonts w:hint="eastAsia" w:ascii="宋体" w:hAnsi="宋体" w:cs="宋体"/>
          <w:color w:val="000000"/>
          <w:szCs w:val="21"/>
          <w:highlight w:val="none"/>
          <w:u w:val="single"/>
        </w:rPr>
        <w:t xml:space="preserve">（单位名称）</w:t>
      </w:r>
      <w:r>
        <w:rPr>
          <w:rFonts w:hint="eastAsia" w:ascii="宋体" w:hAnsi="宋体" w:cs="宋体"/>
          <w:color w:val="000000"/>
          <w:szCs w:val="21"/>
          <w:highlight w:val="none"/>
        </w:rPr>
        <w:t xml:space="preserve">的</w:t>
      </w:r>
      <w:r>
        <w:rPr>
          <w:rFonts w:hint="eastAsia" w:ascii="宋体" w:hAnsi="宋体" w:cs="宋体"/>
          <w:color w:val="000000"/>
          <w:szCs w:val="21"/>
          <w:highlight w:val="none"/>
          <w:u w:val="single"/>
        </w:rPr>
        <w:t xml:space="preserve">（项目名称）</w:t>
      </w:r>
      <w:r>
        <w:rPr>
          <w:rFonts w:hint="eastAsia" w:ascii="宋体" w:hAnsi="宋体" w:cs="宋体"/>
          <w:color w:val="000000"/>
          <w:szCs w:val="21"/>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20"/>
        <w:jc w:val="left"/>
        <w:spacing w:line="360" w:lineRule="auto"/>
        <w:rPr>
          <w:rFonts w:hint="eastAsia" w:ascii="宋体" w:hAnsi="宋体" w:cs="宋体"/>
          <w:color w:val="000000"/>
          <w:szCs w:val="21"/>
          <w:highlight w:val="none"/>
          <w:u w:val="single"/>
        </w:rPr>
      </w:pPr>
      <w:r>
        <w:rPr>
          <w:rFonts w:hint="eastAsia" w:ascii="宋体" w:hAnsi="宋体" w:cs="宋体"/>
          <w:color w:val="000000"/>
          <w:szCs w:val="21"/>
          <w:highlight w:val="none"/>
        </w:rPr>
        <w:t xml:space="preserve">1. </w:t>
      </w:r>
      <w:r>
        <w:rPr>
          <w:rFonts w:hint="eastAsia" w:ascii="宋体" w:hAnsi="宋体" w:cs="宋体"/>
          <w:color w:val="000000"/>
          <w:szCs w:val="21"/>
          <w:highlight w:val="none"/>
          <w:u w:val="single"/>
        </w:rPr>
        <w:t xml:space="preserve">（标的名称） </w:t>
      </w:r>
      <w:r>
        <w:rPr>
          <w:rFonts w:hint="eastAsia" w:ascii="宋体" w:hAnsi="宋体" w:cs="宋体"/>
          <w:color w:val="000000"/>
          <w:szCs w:val="21"/>
          <w:highlight w:val="none"/>
        </w:rPr>
        <w:t xml:space="preserve">，属于</w:t>
      </w:r>
      <w:r>
        <w:rPr>
          <w:rFonts w:hint="eastAsia" w:ascii="宋体" w:hAnsi="宋体" w:cs="宋体"/>
          <w:color w:val="000000"/>
          <w:szCs w:val="21"/>
          <w:highlight w:val="none"/>
          <w:u w:val="single"/>
        </w:rPr>
        <w:t xml:space="preserve">（建筑业）（该行业类别不可修改）</w:t>
      </w:r>
      <w:r>
        <w:rPr>
          <w:rFonts w:hint="eastAsia" w:ascii="宋体" w:hAnsi="宋体" w:cs="宋体"/>
          <w:color w:val="000000"/>
          <w:szCs w:val="21"/>
          <w:highlight w:val="none"/>
        </w:rPr>
        <w:t xml:space="preserve">；承建（承接）企业为</w:t>
      </w:r>
      <w:r>
        <w:rPr>
          <w:rFonts w:hint="eastAsia" w:ascii="宋体" w:hAnsi="宋体" w:cs="宋体"/>
          <w:color w:val="000000"/>
          <w:szCs w:val="21"/>
          <w:highlight w:val="none"/>
          <w:u w:val="single"/>
        </w:rPr>
        <w:t xml:space="preserve">（企业名称）</w:t>
      </w:r>
      <w:r>
        <w:rPr>
          <w:rFonts w:hint="eastAsia" w:ascii="宋体" w:hAnsi="宋体" w:cs="宋体"/>
          <w:color w:val="000000"/>
          <w:szCs w:val="21"/>
          <w:highlight w:val="none"/>
        </w:rPr>
        <w:t xml:space="preserve">，从业人员</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人，营业收入为</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万元，资产总额为</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万元</w:t>
      </w:r>
      <w:r>
        <w:rPr>
          <w:highlight w:val="none"/>
        </w:rPr>
        <w:fldChar w:fldCharType="begin"/>
      </w:r>
      <w:r>
        <w:rPr>
          <w:highlight w:val="none"/>
        </w:rPr>
        <w:instrText xml:space="preserve"> HYPERLINK \l "br1" \o "#br1" </w:instrText>
      </w:r>
      <w:r>
        <w:rPr>
          <w:highlight w:val="none"/>
        </w:rPr>
        <w:fldChar w:fldCharType="separate"/>
      </w:r>
      <w:r>
        <w:rPr>
          <w:rFonts w:hint="eastAsia" w:ascii="宋体" w:hAnsi="宋体" w:cs="宋体"/>
          <w:color w:val="000000"/>
          <w:spacing w:val="-1"/>
          <w:szCs w:val="21"/>
          <w:highlight w:val="none"/>
          <w:vertAlign w:val="superscript"/>
        </w:rPr>
        <w:t xml:space="preserve">1</w:t>
      </w:r>
      <w:r>
        <w:rPr>
          <w:rFonts w:hint="eastAsia" w:ascii="宋体" w:hAnsi="宋体" w:cs="宋体"/>
          <w:color w:val="000000"/>
          <w:spacing w:val="-1"/>
          <w:szCs w:val="21"/>
          <w:highlight w:val="none"/>
          <w:vertAlign w:val="superscript"/>
        </w:rPr>
        <w:fldChar w:fldCharType="end"/>
      </w:r>
      <w:r>
        <w:rPr>
          <w:rFonts w:hint="eastAsia" w:ascii="宋体" w:hAnsi="宋体" w:cs="宋体"/>
          <w:color w:val="000000"/>
          <w:szCs w:val="21"/>
          <w:highlight w:val="none"/>
        </w:rPr>
        <w:t xml:space="preserve">，属于</w:t>
      </w:r>
      <w:r>
        <w:rPr>
          <w:rFonts w:hint="eastAsia" w:ascii="宋体" w:hAnsi="宋体" w:cs="宋体"/>
          <w:color w:val="000000"/>
          <w:szCs w:val="21"/>
          <w:highlight w:val="none"/>
          <w:u w:val="single"/>
        </w:rPr>
        <w:t xml:space="preserve">   （中型企业、小型企业、微型企业）；</w:t>
      </w:r>
      <w:r/>
    </w:p>
    <w:p>
      <w:pPr>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 </w:t>
      </w:r>
      <w:r>
        <w:rPr>
          <w:rFonts w:hint="eastAsia" w:ascii="宋体" w:hAnsi="宋体" w:cs="宋体"/>
          <w:color w:val="000000"/>
          <w:szCs w:val="21"/>
          <w:highlight w:val="none"/>
          <w:u w:val="single"/>
        </w:rPr>
        <w:t xml:space="preserve">（标的名称） </w:t>
      </w:r>
      <w:r>
        <w:rPr>
          <w:rFonts w:hint="eastAsia" w:ascii="宋体" w:hAnsi="宋体" w:cs="宋体"/>
          <w:color w:val="000000"/>
          <w:szCs w:val="21"/>
          <w:highlight w:val="none"/>
        </w:rPr>
        <w:t xml:space="preserve">，属于</w:t>
      </w:r>
      <w:r>
        <w:rPr>
          <w:rFonts w:hint="eastAsia"/>
          <w:color w:val="000000"/>
          <w:highlight w:val="none"/>
          <w:u w:val="single"/>
        </w:rPr>
        <w:t xml:space="preserve">（采购文件中明确的所属行业（该行业类别不可修改））</w:t>
      </w:r>
      <w:r>
        <w:rPr>
          <w:rFonts w:hint="eastAsia" w:ascii="宋体" w:hAnsi="宋体" w:cs="宋体"/>
          <w:color w:val="000000"/>
          <w:szCs w:val="21"/>
          <w:highlight w:val="none"/>
        </w:rPr>
        <w:t xml:space="preserve">；承建（承接）企业为</w:t>
      </w:r>
      <w:r>
        <w:rPr>
          <w:rFonts w:hint="eastAsia" w:ascii="宋体" w:hAnsi="宋体" w:cs="宋体"/>
          <w:color w:val="000000"/>
          <w:szCs w:val="21"/>
          <w:highlight w:val="none"/>
          <w:u w:val="single"/>
        </w:rPr>
        <w:t xml:space="preserve">（企业名称）</w:t>
      </w:r>
      <w:r>
        <w:rPr>
          <w:rFonts w:hint="eastAsia" w:ascii="宋体" w:hAnsi="宋体" w:cs="宋体"/>
          <w:color w:val="000000"/>
          <w:szCs w:val="21"/>
          <w:highlight w:val="none"/>
        </w:rPr>
        <w:t xml:space="preserve">，从业人员</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人，营业收入为</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万元，资产总额为</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万元</w:t>
      </w:r>
      <w:r>
        <w:rPr>
          <w:highlight w:val="none"/>
        </w:rPr>
        <w:fldChar w:fldCharType="begin"/>
      </w:r>
      <w:r>
        <w:rPr>
          <w:highlight w:val="none"/>
        </w:rPr>
        <w:instrText xml:space="preserve"> HYPERLINK \l "br1" \o "#br1" </w:instrText>
      </w:r>
      <w:r>
        <w:rPr>
          <w:highlight w:val="none"/>
        </w:rPr>
        <w:fldChar w:fldCharType="separate"/>
      </w:r>
      <w:r>
        <w:rPr>
          <w:rFonts w:hint="eastAsia" w:ascii="宋体" w:hAnsi="宋体" w:cs="宋体"/>
          <w:color w:val="000000"/>
          <w:spacing w:val="-1"/>
          <w:szCs w:val="21"/>
          <w:highlight w:val="none"/>
          <w:vertAlign w:val="superscript"/>
        </w:rPr>
        <w:t xml:space="preserve">1</w:t>
      </w:r>
      <w:r>
        <w:rPr>
          <w:rFonts w:hint="eastAsia" w:ascii="宋体" w:hAnsi="宋体" w:cs="宋体"/>
          <w:color w:val="000000"/>
          <w:spacing w:val="-1"/>
          <w:szCs w:val="21"/>
          <w:highlight w:val="none"/>
          <w:vertAlign w:val="superscript"/>
        </w:rPr>
        <w:fldChar w:fldCharType="end"/>
      </w:r>
      <w:r>
        <w:rPr>
          <w:rFonts w:hint="eastAsia" w:ascii="宋体" w:hAnsi="宋体" w:cs="宋体"/>
          <w:color w:val="000000"/>
          <w:szCs w:val="21"/>
          <w:highlight w:val="none"/>
        </w:rPr>
        <w:t xml:space="preserve">，属于</w:t>
      </w:r>
      <w:r>
        <w:rPr>
          <w:rFonts w:hint="eastAsia" w:ascii="宋体" w:hAnsi="宋体" w:cs="宋体"/>
          <w:color w:val="000000"/>
          <w:szCs w:val="21"/>
          <w:highlight w:val="none"/>
          <w:u w:val="single"/>
        </w:rPr>
        <w:t xml:space="preserve">   （中型企业、小型企业、微型企业）；</w:t>
      </w:r>
      <w:r>
        <w:rPr>
          <w:rFonts w:hint="eastAsia" w:ascii="宋体" w:hAnsi="宋体" w:cs="宋体"/>
          <w:color w:val="000000"/>
          <w:szCs w:val="21"/>
          <w:highlight w:val="none"/>
        </w:rPr>
        <w:t xml:space="preserve">……</w:t>
      </w:r>
      <w:r/>
    </w:p>
    <w:p>
      <w:pPr>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以上企业，不属于大企业的分支机构，不存在控股股东为大企业的情形，也不存在与大企业的负责人为同一人的情形。</w:t>
      </w:r>
      <w:r/>
    </w:p>
    <w:p>
      <w:pPr>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本企业对上述声明内容的真实性负责。如有虚假，将依法承担相应责任。</w:t>
      </w:r>
      <w:r/>
    </w:p>
    <w:p>
      <w:pPr>
        <w:spacing w:line="360" w:lineRule="auto"/>
        <w:rPr>
          <w:rFonts w:hint="eastAsia" w:ascii="宋体" w:hAnsi="宋体" w:cs="宋体"/>
          <w:color w:val="000000"/>
          <w:szCs w:val="21"/>
          <w:highlight w:val="none"/>
        </w:rPr>
      </w:pPr>
      <w:r>
        <w:rPr>
          <w:rFonts w:hint="eastAsia" w:ascii="宋体" w:hAnsi="宋体" w:cs="宋体"/>
          <w:b/>
          <w:bCs/>
          <w:color w:val="000000"/>
          <w:szCs w:val="21"/>
          <w:highlight w:val="none"/>
        </w:rPr>
        <w:t xml:space="preserve">注</w:t>
      </w:r>
      <w:r>
        <w:rPr>
          <w:rFonts w:hint="eastAsia" w:ascii="宋体" w:hAnsi="宋体" w:cs="宋体"/>
          <w:color w:val="000000"/>
          <w:szCs w:val="21"/>
          <w:highlight w:val="none"/>
        </w:rPr>
        <w:t xml:space="preserve">：1、从业人员（不仅指在职职工）、营业收入、资产总额填报上一年度数据，无上一年度数据的新成立企业可不填报。</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2、供应商如不提供此声明函，价格将不做相应扣除。</w:t>
      </w:r>
      <w:r/>
    </w:p>
    <w:p>
      <w:p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    3、企业声明函请完整填写，成交后将公示。</w:t>
      </w:r>
      <w:r/>
    </w:p>
    <w:p>
      <w:pPr>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4、供应商应当对其出具的《中小企业声明函》真实性负责，供应商出具的《中小企业声明函》内容不实的，属于提供虚假材料谋取成交。对相关制造商信息了解不充分，或者不能确定相关信息真实、准确的，不建议出具《中小企业声明函》。</w:t>
      </w:r>
      <w:r/>
    </w:p>
    <w:p>
      <w:pPr>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5、中小企业不得属于大企业的分支机构，不得存在控股股东为大企业的情形，不得存在与大企业的负责人为同一人的情形。</w:t>
      </w:r>
      <w:r/>
    </w:p>
    <w:p>
      <w:pPr>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6、《中华人民共和国政府采购法》第七十七条第一款：提供虚假材料谋取成交、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 。</w:t>
      </w:r>
      <w:r/>
    </w:p>
    <w:p>
      <w:pPr>
        <w:pStyle w:val="945"/>
        <w:rPr>
          <w:rFonts w:hint="eastAsia"/>
          <w:highlight w:val="none"/>
        </w:rPr>
      </w:pPr>
      <w:r>
        <w:rPr>
          <w:rFonts w:hint="eastAsia"/>
          <w:highlight w:val="none"/>
        </w:rPr>
      </w:r>
      <w:r/>
    </w:p>
    <w:p>
      <w:pPr>
        <w:ind w:firstLine="46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企业名称（盖章）：</w:t>
      </w:r>
      <w:r/>
    </w:p>
    <w:p>
      <w:pPr>
        <w:ind w:firstLine="46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日 期：</w:t>
      </w:r>
      <w:bookmarkStart w:id="97" w:name="_Toc109304977"/>
      <w:r/>
      <w:r/>
    </w:p>
    <w:p>
      <w:pPr>
        <w:pStyle w:val="969"/>
        <w:spacing w:before="0" w:after="0"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70"/>
        <w:rPr>
          <w:rFonts w:hint="eastAsia" w:ascii="宋体" w:hAnsi="宋体" w:cs="宋体"/>
          <w:color w:val="000000"/>
          <w:sz w:val="21"/>
          <w:highlight w:val="none"/>
        </w:rPr>
      </w:pPr>
      <w:r>
        <w:rPr>
          <w:rFonts w:hint="eastAsia" w:ascii="宋体" w:hAnsi="宋体" w:cs="宋体"/>
          <w:color w:val="000000"/>
          <w:sz w:val="21"/>
          <w:highlight w:val="none"/>
        </w:rPr>
      </w:r>
      <w:r/>
    </w:p>
    <w:p>
      <w:pPr>
        <w:pStyle w:val="970"/>
        <w:rPr>
          <w:rFonts w:hint="eastAsia" w:ascii="宋体" w:hAnsi="宋体" w:cs="宋体"/>
          <w:color w:val="000000"/>
          <w:sz w:val="21"/>
          <w:highlight w:val="none"/>
        </w:rPr>
      </w:pPr>
      <w:r>
        <w:rPr>
          <w:rFonts w:hint="eastAsia" w:ascii="宋体" w:hAnsi="宋体" w:cs="宋体"/>
          <w:color w:val="000000"/>
          <w:sz w:val="21"/>
          <w:highlight w:val="none"/>
        </w:rPr>
      </w:r>
      <w:r/>
    </w:p>
    <w:p>
      <w:pPr>
        <w:pStyle w:val="970"/>
        <w:rPr>
          <w:rFonts w:hint="eastAsia" w:ascii="宋体" w:hAnsi="宋体" w:cs="宋体"/>
          <w:color w:val="000000"/>
          <w:sz w:val="21"/>
          <w:highlight w:val="none"/>
        </w:rPr>
      </w:pPr>
      <w:r>
        <w:rPr>
          <w:rFonts w:hint="eastAsia" w:ascii="宋体" w:hAnsi="宋体" w:cs="宋体"/>
          <w:color w:val="000000"/>
          <w:sz w:val="21"/>
          <w:highlight w:val="none"/>
        </w:rPr>
      </w:r>
      <w:r/>
    </w:p>
    <w:p>
      <w:pPr>
        <w:pStyle w:val="970"/>
        <w:rPr>
          <w:rFonts w:hint="eastAsia" w:ascii="宋体" w:hAnsi="宋体" w:cs="宋体"/>
          <w:color w:val="000000"/>
          <w:sz w:val="21"/>
          <w:highlight w:val="none"/>
        </w:rPr>
      </w:pPr>
      <w:r>
        <w:rPr>
          <w:rFonts w:hint="eastAsia" w:ascii="宋体" w:hAnsi="宋体" w:cs="宋体"/>
          <w:color w:val="000000"/>
          <w:sz w:val="21"/>
          <w:highlight w:val="none"/>
        </w:rPr>
      </w:r>
      <w:r/>
    </w:p>
    <w:p>
      <w:pPr>
        <w:pStyle w:val="970"/>
        <w:jc w:val="center"/>
        <w:spacing w:line="480" w:lineRule="auto"/>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rPr>
      </w:r>
      <w:r/>
    </w:p>
    <w:p>
      <w:pPr>
        <w:jc w:val="center"/>
        <w:spacing w:line="480" w:lineRule="auto"/>
        <w:rPr>
          <w:rFonts w:hint="eastAsia"/>
          <w:b/>
          <w:bCs/>
          <w:sz w:val="22"/>
          <w:szCs w:val="28"/>
          <w:highlight w:val="none"/>
        </w:rPr>
      </w:pPr>
      <w:r>
        <w:rPr>
          <w:rFonts w:hint="eastAsia"/>
          <w:b/>
          <w:bCs/>
          <w:sz w:val="22"/>
          <w:szCs w:val="28"/>
          <w:highlight w:val="none"/>
        </w:rPr>
        <w:t xml:space="preserve">中小微企业划型标准</w:t>
      </w:r>
      <w:bookmarkEnd w:id="97"/>
      <w:r/>
      <w:r/>
    </w:p>
    <w:p>
      <w:pPr>
        <w:spacing w:line="480" w:lineRule="auto"/>
        <w:rPr>
          <w:rFonts w:hint="eastAsia"/>
          <w:b/>
          <w:bCs/>
          <w:sz w:val="22"/>
          <w:szCs w:val="28"/>
          <w:highlight w:val="none"/>
        </w:rPr>
      </w:pPr>
      <w:r>
        <w:rPr>
          <w:rFonts w:hint="eastAsia"/>
          <w:b/>
          <w:bCs/>
          <w:sz w:val="22"/>
          <w:szCs w:val="28"/>
          <w:highlight w:val="none"/>
        </w:rPr>
        <w:t xml:space="preserve">    中小微企业划型标准如下：</w:t>
      </w:r>
      <w:r/>
    </w:p>
    <w:tbl>
      <w:tblPr>
        <w:tblStyle w:val="725"/>
        <w:tblW w:w="0" w:type="auto"/>
        <w:jc w:val="center"/>
        <w:tblCellSpacing w:w="15" w:type="dxa"/>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Layout w:type="fixed"/>
        <w:tblCellMar>
          <w:left w:w="105" w:type="dxa"/>
          <w:top w:w="0" w:type="dxa"/>
          <w:right w:w="105" w:type="dxa"/>
          <w:bottom w:w="0" w:type="dxa"/>
        </w:tblCellMar>
        <w:tblLook w:val="04A0" w:firstRow="1" w:lastRow="0" w:firstColumn="1" w:lastColumn="0" w:noHBand="0" w:noVBand="1"/>
      </w:tblPr>
      <w:tblGrid>
        <w:gridCol w:w="1446"/>
        <w:gridCol w:w="1739"/>
        <w:gridCol w:w="505"/>
        <w:gridCol w:w="2089"/>
        <w:gridCol w:w="1709"/>
        <w:gridCol w:w="1500"/>
      </w:tblGrid>
      <w:tr>
        <w:trPr>
          <w:jc w:val="center"/>
          <w:tblCellSpacing w:w="15" w:type="dxa"/>
          <w:trHeight w:val="285"/>
        </w:trPr>
        <w:tc>
          <w:tcPr>
            <w:tcMar>
              <w:left w:w="105" w:type="dxa"/>
              <w:top w:w="0" w:type="dxa"/>
              <w:right w:w="105" w:type="dxa"/>
              <w:bottom w:w="0" w:type="dxa"/>
            </w:tcMar>
            <w:tcW w:w="1401" w:type="dxa"/>
            <w:vAlign w:val="center"/>
            <w:textDirection w:val="lrTb"/>
            <w:noWrap/>
          </w:tcPr>
          <w:p>
            <w:pPr>
              <w:pStyle w:val="973"/>
              <w:spacing w:after="150" w:line="360" w:lineRule="auto"/>
              <w:rPr>
                <w:rFonts w:hint="eastAsia" w:cs="宋体"/>
                <w:color w:val="000000"/>
                <w:sz w:val="21"/>
                <w:szCs w:val="21"/>
                <w:highlight w:val="none"/>
              </w:rPr>
            </w:pPr>
            <w:r>
              <w:rPr>
                <w:rStyle w:val="974"/>
                <w:rFonts w:hint="eastAsia" w:cs="宋体"/>
                <w:color w:val="000000"/>
                <w:sz w:val="21"/>
                <w:szCs w:val="21"/>
                <w:highlight w:val="none"/>
              </w:rPr>
              <w:t xml:space="preserve">行业名称</w:t>
            </w:r>
            <w:r/>
          </w:p>
        </w:tc>
        <w:tc>
          <w:tcPr>
            <w:tcMar>
              <w:left w:w="105" w:type="dxa"/>
              <w:top w:w="0" w:type="dxa"/>
              <w:right w:w="105" w:type="dxa"/>
              <w:bottom w:w="0" w:type="dxa"/>
            </w:tcMar>
            <w:tcW w:w="1709" w:type="dxa"/>
            <w:vAlign w:val="center"/>
            <w:textDirection w:val="lrTb"/>
            <w:noWrap/>
          </w:tcPr>
          <w:p>
            <w:pPr>
              <w:pStyle w:val="973"/>
              <w:jc w:val="center"/>
              <w:spacing w:after="150" w:line="360" w:lineRule="auto"/>
              <w:rPr>
                <w:rFonts w:hint="eastAsia" w:cs="宋体"/>
                <w:color w:val="000000"/>
                <w:sz w:val="21"/>
                <w:szCs w:val="21"/>
                <w:highlight w:val="none"/>
              </w:rPr>
            </w:pPr>
            <w:r>
              <w:rPr>
                <w:rStyle w:val="974"/>
                <w:rFonts w:hint="eastAsia" w:cs="宋体"/>
                <w:color w:val="000000"/>
                <w:sz w:val="21"/>
                <w:szCs w:val="21"/>
                <w:highlight w:val="none"/>
              </w:rPr>
              <w:t xml:space="preserve">指标名称</w:t>
            </w:r>
            <w:r/>
          </w:p>
        </w:tc>
        <w:tc>
          <w:tcPr>
            <w:tcMar>
              <w:left w:w="105" w:type="dxa"/>
              <w:top w:w="0" w:type="dxa"/>
              <w:right w:w="105" w:type="dxa"/>
              <w:bottom w:w="0" w:type="dxa"/>
            </w:tcMar>
            <w:tcW w:w="475" w:type="dxa"/>
            <w:vAlign w:val="center"/>
            <w:textDirection w:val="lrTb"/>
            <w:noWrap/>
          </w:tcPr>
          <w:p>
            <w:pPr>
              <w:pStyle w:val="973"/>
              <w:spacing w:after="150" w:line="360" w:lineRule="auto"/>
              <w:rPr>
                <w:rFonts w:hint="eastAsia" w:cs="宋体"/>
                <w:color w:val="000000"/>
                <w:sz w:val="21"/>
                <w:szCs w:val="21"/>
                <w:highlight w:val="none"/>
              </w:rPr>
            </w:pPr>
            <w:r>
              <w:rPr>
                <w:rStyle w:val="974"/>
                <w:rFonts w:hint="eastAsia" w:cs="宋体"/>
                <w:color w:val="000000"/>
                <w:sz w:val="21"/>
                <w:szCs w:val="21"/>
                <w:highlight w:val="none"/>
              </w:rPr>
              <w:t xml:space="preserve">计量单位</w:t>
            </w:r>
            <w:r/>
          </w:p>
        </w:tc>
        <w:tc>
          <w:tcPr>
            <w:tcMar>
              <w:left w:w="105" w:type="dxa"/>
              <w:top w:w="0" w:type="dxa"/>
              <w:right w:w="105" w:type="dxa"/>
              <w:bottom w:w="0" w:type="dxa"/>
            </w:tcMar>
            <w:tcW w:w="2059" w:type="dxa"/>
            <w:vAlign w:val="center"/>
            <w:textDirection w:val="lrTb"/>
            <w:noWrap/>
          </w:tcPr>
          <w:p>
            <w:pPr>
              <w:pStyle w:val="973"/>
              <w:jc w:val="center"/>
              <w:spacing w:after="150" w:line="360" w:lineRule="auto"/>
              <w:rPr>
                <w:rFonts w:hint="eastAsia" w:cs="宋体"/>
                <w:color w:val="000000"/>
                <w:sz w:val="21"/>
                <w:szCs w:val="21"/>
                <w:highlight w:val="none"/>
              </w:rPr>
            </w:pPr>
            <w:r>
              <w:rPr>
                <w:rStyle w:val="974"/>
                <w:rFonts w:hint="eastAsia" w:cs="宋体"/>
                <w:color w:val="000000"/>
                <w:sz w:val="21"/>
                <w:szCs w:val="21"/>
                <w:highlight w:val="none"/>
              </w:rPr>
              <w:t xml:space="preserve">中型</w:t>
            </w:r>
            <w:r/>
          </w:p>
        </w:tc>
        <w:tc>
          <w:tcPr>
            <w:tcMar>
              <w:left w:w="105" w:type="dxa"/>
              <w:top w:w="0" w:type="dxa"/>
              <w:right w:w="105" w:type="dxa"/>
              <w:bottom w:w="0" w:type="dxa"/>
            </w:tcMar>
            <w:tcW w:w="1679" w:type="dxa"/>
            <w:vAlign w:val="center"/>
            <w:textDirection w:val="lrTb"/>
            <w:noWrap/>
          </w:tcPr>
          <w:p>
            <w:pPr>
              <w:pStyle w:val="973"/>
              <w:jc w:val="center"/>
              <w:spacing w:after="150" w:line="360" w:lineRule="auto"/>
              <w:rPr>
                <w:rFonts w:hint="eastAsia" w:cs="宋体"/>
                <w:color w:val="000000"/>
                <w:sz w:val="21"/>
                <w:szCs w:val="21"/>
                <w:highlight w:val="none"/>
              </w:rPr>
            </w:pPr>
            <w:r>
              <w:rPr>
                <w:rStyle w:val="974"/>
                <w:rFonts w:hint="eastAsia" w:cs="宋体"/>
                <w:color w:val="000000"/>
                <w:sz w:val="21"/>
                <w:szCs w:val="21"/>
                <w:highlight w:val="none"/>
              </w:rPr>
              <w:t xml:space="preserve">小型</w:t>
            </w:r>
            <w:r/>
          </w:p>
        </w:tc>
        <w:tc>
          <w:tcPr>
            <w:tcMar>
              <w:left w:w="105" w:type="dxa"/>
              <w:top w:w="0" w:type="dxa"/>
              <w:right w:w="105" w:type="dxa"/>
              <w:bottom w:w="0" w:type="dxa"/>
            </w:tcMar>
            <w:tcW w:w="1455" w:type="dxa"/>
            <w:vAlign w:val="center"/>
            <w:textDirection w:val="lrTb"/>
            <w:noWrap/>
          </w:tcPr>
          <w:p>
            <w:pPr>
              <w:pStyle w:val="973"/>
              <w:spacing w:after="150" w:line="360" w:lineRule="auto"/>
              <w:rPr>
                <w:rFonts w:hint="eastAsia" w:cs="宋体"/>
                <w:color w:val="000000"/>
                <w:sz w:val="21"/>
                <w:szCs w:val="21"/>
                <w:highlight w:val="none"/>
              </w:rPr>
            </w:pPr>
            <w:r>
              <w:rPr>
                <w:rStyle w:val="974"/>
                <w:rFonts w:hint="eastAsia" w:cs="宋体"/>
                <w:color w:val="000000"/>
                <w:sz w:val="21"/>
                <w:szCs w:val="21"/>
                <w:highlight w:val="none"/>
              </w:rPr>
              <w:t xml:space="preserve">微型</w:t>
            </w:r>
            <w:r/>
          </w:p>
        </w:tc>
      </w:tr>
      <w:tr>
        <w:trPr>
          <w:jc w:val="center"/>
          <w:tblCellSpacing w:w="15" w:type="dxa"/>
          <w:trHeight w:val="225"/>
        </w:trPr>
        <w:tc>
          <w:tcPr>
            <w:tcMar>
              <w:left w:w="105" w:type="dxa"/>
              <w:top w:w="0" w:type="dxa"/>
              <w:right w:w="105" w:type="dxa"/>
              <w:bottom w:w="0" w:type="dxa"/>
            </w:tcMar>
            <w:tcW w:w="1401" w:type="dxa"/>
            <w:vAlign w:val="bottom"/>
            <w:textDirection w:val="lrTb"/>
            <w:noWrap/>
          </w:tcPr>
          <w:p>
            <w:pPr>
              <w:pStyle w:val="973"/>
              <w:jc w:val="center"/>
              <w:spacing w:after="150" w:line="360" w:lineRule="auto"/>
              <w:rPr>
                <w:rFonts w:hint="eastAsia" w:cs="宋体"/>
                <w:color w:val="000000"/>
                <w:sz w:val="21"/>
                <w:szCs w:val="21"/>
                <w:highlight w:val="none"/>
              </w:rPr>
            </w:pPr>
            <w:r>
              <w:rPr>
                <w:rStyle w:val="974"/>
                <w:rFonts w:hint="eastAsia" w:cs="宋体"/>
                <w:color w:val="000000"/>
                <w:sz w:val="21"/>
                <w:szCs w:val="21"/>
                <w:highlight w:val="none"/>
              </w:rPr>
              <w:t xml:space="preserve">农、林、牧、渔</w:t>
            </w:r>
            <w:r/>
          </w:p>
        </w:tc>
        <w:tc>
          <w:tcPr>
            <w:tcMar>
              <w:left w:w="105" w:type="dxa"/>
              <w:top w:w="0" w:type="dxa"/>
              <w:right w:w="105" w:type="dxa"/>
              <w:bottom w:w="0" w:type="dxa"/>
            </w:tcMar>
            <w:tcW w:w="1709" w:type="dxa"/>
            <w:vAlign w:val="center"/>
            <w:textDirection w:val="lrTb"/>
            <w:noWrap/>
          </w:tcPr>
          <w:p>
            <w:pPr>
              <w:pStyle w:val="973"/>
              <w:spacing w:after="150" w:line="360" w:lineRule="auto"/>
              <w:rPr>
                <w:rFonts w:hint="eastAsia" w:cs="宋体"/>
                <w:color w:val="000000"/>
                <w:sz w:val="21"/>
                <w:szCs w:val="21"/>
                <w:highlight w:val="none"/>
              </w:rPr>
            </w:pPr>
            <w:r>
              <w:rPr>
                <w:rStyle w:val="974"/>
                <w:rFonts w:hint="eastAsia" w:cs="宋体"/>
                <w:color w:val="000000"/>
                <w:sz w:val="21"/>
                <w:szCs w:val="21"/>
                <w:highlight w:val="none"/>
              </w:rPr>
              <w:t xml:space="preserve">营业收入（Y）</w:t>
            </w:r>
            <w:r/>
          </w:p>
        </w:tc>
        <w:tc>
          <w:tcPr>
            <w:tcMar>
              <w:left w:w="105" w:type="dxa"/>
              <w:top w:w="0" w:type="dxa"/>
              <w:right w:w="105" w:type="dxa"/>
              <w:bottom w:w="0" w:type="dxa"/>
            </w:tcMar>
            <w:tcW w:w="475" w:type="dxa"/>
            <w:vAlign w:val="center"/>
            <w:textDirection w:val="lrTb"/>
            <w:noWrap/>
          </w:tcPr>
          <w:p>
            <w:pPr>
              <w:pStyle w:val="973"/>
              <w:spacing w:after="150" w:line="360" w:lineRule="auto"/>
              <w:rPr>
                <w:rFonts w:hint="eastAsia" w:cs="宋体"/>
                <w:color w:val="000000"/>
                <w:sz w:val="21"/>
                <w:szCs w:val="21"/>
                <w:highlight w:val="none"/>
              </w:rPr>
            </w:pPr>
            <w:r>
              <w:rPr>
                <w:rStyle w:val="974"/>
                <w:rFonts w:hint="eastAsia" w:cs="宋体"/>
                <w:color w:val="000000"/>
                <w:sz w:val="21"/>
                <w:szCs w:val="21"/>
                <w:highlight w:val="none"/>
              </w:rPr>
              <w:t xml:space="preserve">万元</w:t>
            </w:r>
            <w:r/>
          </w:p>
        </w:tc>
        <w:tc>
          <w:tcPr>
            <w:tcMar>
              <w:left w:w="105" w:type="dxa"/>
              <w:top w:w="0" w:type="dxa"/>
              <w:right w:w="105" w:type="dxa"/>
              <w:bottom w:w="0" w:type="dxa"/>
            </w:tcMar>
            <w:tcW w:w="2059" w:type="dxa"/>
            <w:vAlign w:val="center"/>
            <w:textDirection w:val="lrTb"/>
            <w:noWrap/>
          </w:tcPr>
          <w:p>
            <w:pPr>
              <w:pStyle w:val="973"/>
              <w:spacing w:after="150" w:line="360" w:lineRule="auto"/>
              <w:rPr>
                <w:rFonts w:hint="eastAsia" w:cs="宋体"/>
                <w:color w:val="000000"/>
                <w:sz w:val="21"/>
                <w:szCs w:val="21"/>
                <w:highlight w:val="none"/>
              </w:rPr>
            </w:pPr>
            <w:r>
              <w:rPr>
                <w:rStyle w:val="974"/>
                <w:rFonts w:hint="eastAsia" w:cs="宋体"/>
                <w:color w:val="000000"/>
                <w:sz w:val="21"/>
                <w:szCs w:val="21"/>
                <w:highlight w:val="none"/>
              </w:rPr>
              <w:t xml:space="preserve">500≤Y＜20000</w:t>
            </w:r>
            <w:r/>
          </w:p>
        </w:tc>
        <w:tc>
          <w:tcPr>
            <w:tcMar>
              <w:left w:w="105" w:type="dxa"/>
              <w:top w:w="0" w:type="dxa"/>
              <w:right w:w="105" w:type="dxa"/>
              <w:bottom w:w="0" w:type="dxa"/>
            </w:tcMar>
            <w:tcW w:w="1679" w:type="dxa"/>
            <w:vAlign w:val="center"/>
            <w:textDirection w:val="lrTb"/>
            <w:noWrap/>
          </w:tcPr>
          <w:p>
            <w:pPr>
              <w:pStyle w:val="973"/>
              <w:jc w:val="center"/>
              <w:spacing w:after="150" w:line="360" w:lineRule="auto"/>
              <w:rPr>
                <w:rFonts w:hint="eastAsia" w:cs="宋体"/>
                <w:color w:val="000000"/>
                <w:sz w:val="21"/>
                <w:szCs w:val="21"/>
                <w:highlight w:val="none"/>
              </w:rPr>
            </w:pPr>
            <w:r>
              <w:rPr>
                <w:rStyle w:val="974"/>
                <w:rFonts w:hint="eastAsia" w:cs="宋体"/>
                <w:color w:val="000000"/>
                <w:sz w:val="21"/>
                <w:szCs w:val="21"/>
                <w:highlight w:val="none"/>
              </w:rPr>
              <w:t xml:space="preserve">50≤Y＜500</w:t>
            </w:r>
            <w:r/>
          </w:p>
        </w:tc>
        <w:tc>
          <w:tcPr>
            <w:tcMar>
              <w:left w:w="105" w:type="dxa"/>
              <w:top w:w="0" w:type="dxa"/>
              <w:right w:w="105" w:type="dxa"/>
              <w:bottom w:w="0" w:type="dxa"/>
            </w:tcMar>
            <w:tcW w:w="1455" w:type="dxa"/>
            <w:vAlign w:val="center"/>
            <w:textDirection w:val="lrTb"/>
            <w:noWrap/>
          </w:tcPr>
          <w:p>
            <w:pPr>
              <w:pStyle w:val="973"/>
              <w:spacing w:after="150" w:line="360" w:lineRule="auto"/>
              <w:rPr>
                <w:rFonts w:hint="eastAsia" w:cs="宋体"/>
                <w:color w:val="000000"/>
                <w:sz w:val="21"/>
                <w:szCs w:val="21"/>
                <w:highlight w:val="none"/>
              </w:rPr>
            </w:pPr>
            <w:r>
              <w:rPr>
                <w:rStyle w:val="974"/>
                <w:rFonts w:hint="eastAsia" w:cs="宋体"/>
                <w:color w:val="000000"/>
                <w:sz w:val="21"/>
                <w:szCs w:val="21"/>
                <w:highlight w:val="none"/>
              </w:rPr>
              <w:t xml:space="preserve">Y＜50</w:t>
            </w:r>
            <w:r/>
          </w:p>
        </w:tc>
      </w:tr>
      <w:tr>
        <w:trPr>
          <w:jc w:val="center"/>
          <w:tblCellSpacing w:w="15" w:type="dxa"/>
          <w:trHeight w:val="225"/>
        </w:trPr>
        <w:tc>
          <w:tcPr>
            <w:tcMar>
              <w:left w:w="105" w:type="dxa"/>
              <w:top w:w="0" w:type="dxa"/>
              <w:right w:w="105" w:type="dxa"/>
              <w:bottom w:w="0" w:type="dxa"/>
            </w:tcMar>
            <w:tcW w:w="1401" w:type="dxa"/>
            <w:vAlign w:val="bottom"/>
            <w:vMerge w:val="restart"/>
            <w:textDirection w:val="lrTb"/>
            <w:noWrap/>
          </w:tcPr>
          <w:p>
            <w:pPr>
              <w:pStyle w:val="973"/>
              <w:jc w:val="center"/>
              <w:spacing w:after="150" w:line="360" w:lineRule="auto"/>
              <w:rPr>
                <w:rFonts w:hint="eastAsia" w:cs="宋体"/>
                <w:color w:val="000000"/>
                <w:sz w:val="21"/>
                <w:szCs w:val="21"/>
                <w:highlight w:val="none"/>
              </w:rPr>
            </w:pPr>
            <w:r>
              <w:rPr>
                <w:rStyle w:val="974"/>
                <w:rFonts w:hint="eastAsia" w:cs="宋体"/>
                <w:color w:val="000000"/>
                <w:sz w:val="21"/>
                <w:szCs w:val="21"/>
                <w:highlight w:val="none"/>
              </w:rPr>
              <w:t xml:space="preserve">工业</w:t>
            </w:r>
            <w:r/>
          </w:p>
        </w:tc>
        <w:tc>
          <w:tcPr>
            <w:tcMar>
              <w:left w:w="105" w:type="dxa"/>
              <w:top w:w="0" w:type="dxa"/>
              <w:right w:w="105" w:type="dxa"/>
              <w:bottom w:w="0" w:type="dxa"/>
            </w:tcMar>
            <w:tcW w:w="1709" w:type="dxa"/>
            <w:vAlign w:val="center"/>
            <w:textDirection w:val="lrTb"/>
            <w:noWrap/>
          </w:tcPr>
          <w:p>
            <w:pPr>
              <w:pStyle w:val="973"/>
              <w:spacing w:after="150" w:line="360" w:lineRule="auto"/>
              <w:rPr>
                <w:rFonts w:hint="eastAsia" w:cs="宋体"/>
                <w:color w:val="000000"/>
                <w:sz w:val="21"/>
                <w:szCs w:val="21"/>
                <w:highlight w:val="none"/>
              </w:rPr>
            </w:pPr>
            <w:r>
              <w:rPr>
                <w:rStyle w:val="974"/>
                <w:rFonts w:hint="eastAsia" w:cs="宋体"/>
                <w:color w:val="000000"/>
                <w:sz w:val="21"/>
                <w:szCs w:val="21"/>
                <w:highlight w:val="none"/>
              </w:rPr>
              <w:t xml:space="preserve">从业人员（X）</w:t>
            </w:r>
            <w:r/>
          </w:p>
        </w:tc>
        <w:tc>
          <w:tcPr>
            <w:tcMar>
              <w:left w:w="105" w:type="dxa"/>
              <w:top w:w="0" w:type="dxa"/>
              <w:right w:w="105" w:type="dxa"/>
              <w:bottom w:w="0" w:type="dxa"/>
            </w:tcMar>
            <w:tcW w:w="475" w:type="dxa"/>
            <w:vAlign w:val="center"/>
            <w:textDirection w:val="lrTb"/>
            <w:noWrap/>
          </w:tcPr>
          <w:p>
            <w:pPr>
              <w:pStyle w:val="973"/>
              <w:spacing w:after="150" w:line="360" w:lineRule="auto"/>
              <w:rPr>
                <w:rFonts w:hint="eastAsia" w:cs="宋体"/>
                <w:color w:val="000000"/>
                <w:sz w:val="21"/>
                <w:szCs w:val="21"/>
                <w:highlight w:val="none"/>
              </w:rPr>
            </w:pPr>
            <w:r>
              <w:rPr>
                <w:rStyle w:val="974"/>
                <w:rFonts w:hint="eastAsia" w:cs="宋体"/>
                <w:color w:val="000000"/>
                <w:sz w:val="21"/>
                <w:szCs w:val="21"/>
                <w:highlight w:val="none"/>
              </w:rPr>
              <w:t xml:space="preserve">人</w:t>
            </w:r>
            <w:r/>
          </w:p>
        </w:tc>
        <w:tc>
          <w:tcPr>
            <w:tcMar>
              <w:left w:w="105" w:type="dxa"/>
              <w:top w:w="0" w:type="dxa"/>
              <w:right w:w="105" w:type="dxa"/>
              <w:bottom w:w="0" w:type="dxa"/>
            </w:tcMar>
            <w:tcW w:w="2059" w:type="dxa"/>
            <w:vAlign w:val="center"/>
            <w:textDirection w:val="lrTb"/>
            <w:noWrap/>
          </w:tcPr>
          <w:p>
            <w:pPr>
              <w:pStyle w:val="973"/>
              <w:spacing w:after="150" w:line="360" w:lineRule="auto"/>
              <w:rPr>
                <w:rFonts w:hint="eastAsia" w:cs="宋体"/>
                <w:color w:val="000000"/>
                <w:sz w:val="21"/>
                <w:szCs w:val="21"/>
                <w:highlight w:val="none"/>
              </w:rPr>
            </w:pPr>
            <w:r>
              <w:rPr>
                <w:rStyle w:val="974"/>
                <w:rFonts w:hint="eastAsia" w:cs="宋体"/>
                <w:color w:val="000000"/>
                <w:sz w:val="21"/>
                <w:szCs w:val="21"/>
                <w:highlight w:val="none"/>
              </w:rPr>
              <w:t xml:space="preserve">300≤X＜1000</w:t>
            </w:r>
            <w:r/>
          </w:p>
        </w:tc>
        <w:tc>
          <w:tcPr>
            <w:tcMar>
              <w:left w:w="105" w:type="dxa"/>
              <w:top w:w="0" w:type="dxa"/>
              <w:right w:w="105" w:type="dxa"/>
              <w:bottom w:w="0" w:type="dxa"/>
            </w:tcMar>
            <w:tcW w:w="1679" w:type="dxa"/>
            <w:vAlign w:val="center"/>
            <w:textDirection w:val="lrTb"/>
            <w:noWrap/>
          </w:tcPr>
          <w:p>
            <w:pPr>
              <w:pStyle w:val="973"/>
              <w:jc w:val="center"/>
              <w:spacing w:after="150" w:line="360" w:lineRule="auto"/>
              <w:rPr>
                <w:rFonts w:hint="eastAsia" w:cs="宋体"/>
                <w:color w:val="000000"/>
                <w:sz w:val="21"/>
                <w:szCs w:val="21"/>
                <w:highlight w:val="none"/>
              </w:rPr>
            </w:pPr>
            <w:r>
              <w:rPr>
                <w:rStyle w:val="974"/>
                <w:rFonts w:hint="eastAsia" w:cs="宋体"/>
                <w:color w:val="000000"/>
                <w:sz w:val="21"/>
                <w:szCs w:val="21"/>
                <w:highlight w:val="none"/>
              </w:rPr>
              <w:t xml:space="preserve">20≤X＜300</w:t>
            </w:r>
            <w:r/>
          </w:p>
        </w:tc>
        <w:tc>
          <w:tcPr>
            <w:tcMar>
              <w:left w:w="105" w:type="dxa"/>
              <w:top w:w="0" w:type="dxa"/>
              <w:right w:w="105" w:type="dxa"/>
              <w:bottom w:w="0" w:type="dxa"/>
            </w:tcMar>
            <w:tcW w:w="1455" w:type="dxa"/>
            <w:vAlign w:val="center"/>
            <w:textDirection w:val="lrTb"/>
            <w:noWrap/>
          </w:tcPr>
          <w:p>
            <w:pPr>
              <w:pStyle w:val="973"/>
              <w:spacing w:after="150" w:line="360" w:lineRule="auto"/>
              <w:rPr>
                <w:rFonts w:hint="eastAsia" w:cs="宋体"/>
                <w:color w:val="000000"/>
                <w:sz w:val="21"/>
                <w:szCs w:val="21"/>
                <w:highlight w:val="none"/>
              </w:rPr>
            </w:pPr>
            <w:r>
              <w:rPr>
                <w:rStyle w:val="974"/>
                <w:rFonts w:hint="eastAsia" w:cs="宋体"/>
                <w:color w:val="000000"/>
                <w:sz w:val="21"/>
                <w:szCs w:val="21"/>
                <w:highlight w:val="none"/>
              </w:rPr>
              <w:t xml:space="preserve">X＜20</w:t>
            </w:r>
            <w:r/>
          </w:p>
        </w:tc>
      </w:tr>
      <w:tr>
        <w:trPr>
          <w:jc w:val="center"/>
          <w:tblCellSpacing w:w="15" w:type="dxa"/>
          <w:trHeight w:val="225"/>
        </w:trPr>
        <w:tc>
          <w:tcPr>
            <w:tcW w:w="1401" w:type="dxa"/>
            <w:vAlign w:val="center"/>
            <w:vMerge w:val="continue"/>
            <w:textDirection w:val="lrTb"/>
            <w:noWrap/>
          </w:tcPr>
          <w:p>
            <w:pPr>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Mar>
              <w:left w:w="105" w:type="dxa"/>
              <w:top w:w="0" w:type="dxa"/>
              <w:right w:w="105" w:type="dxa"/>
              <w:bottom w:w="0" w:type="dxa"/>
            </w:tcMar>
            <w:tcW w:w="1709" w:type="dxa"/>
            <w:vAlign w:val="center"/>
            <w:textDirection w:val="lrTb"/>
            <w:noWrap/>
          </w:tcPr>
          <w:p>
            <w:pPr>
              <w:pStyle w:val="973"/>
              <w:spacing w:after="150" w:line="360" w:lineRule="auto"/>
              <w:rPr>
                <w:rFonts w:hint="eastAsia" w:cs="宋体"/>
                <w:color w:val="000000"/>
                <w:sz w:val="21"/>
                <w:szCs w:val="21"/>
                <w:highlight w:val="none"/>
              </w:rPr>
            </w:pPr>
            <w:r>
              <w:rPr>
                <w:rStyle w:val="974"/>
                <w:rFonts w:hint="eastAsia" w:cs="宋体"/>
                <w:color w:val="000000"/>
                <w:sz w:val="21"/>
                <w:szCs w:val="21"/>
                <w:highlight w:val="none"/>
              </w:rPr>
              <w:t xml:space="preserve">营业收入（Y）</w:t>
            </w:r>
            <w:r/>
          </w:p>
        </w:tc>
        <w:tc>
          <w:tcPr>
            <w:tcMar>
              <w:left w:w="105" w:type="dxa"/>
              <w:top w:w="0" w:type="dxa"/>
              <w:right w:w="105" w:type="dxa"/>
              <w:bottom w:w="0" w:type="dxa"/>
            </w:tcMar>
            <w:tcW w:w="475" w:type="dxa"/>
            <w:vAlign w:val="center"/>
            <w:textDirection w:val="lrTb"/>
            <w:noWrap/>
          </w:tcPr>
          <w:p>
            <w:pPr>
              <w:pStyle w:val="973"/>
              <w:spacing w:after="150" w:line="360" w:lineRule="auto"/>
              <w:rPr>
                <w:rFonts w:hint="eastAsia" w:cs="宋体"/>
                <w:color w:val="000000"/>
                <w:sz w:val="21"/>
                <w:szCs w:val="21"/>
                <w:highlight w:val="none"/>
              </w:rPr>
            </w:pPr>
            <w:r>
              <w:rPr>
                <w:rStyle w:val="974"/>
                <w:rFonts w:hint="eastAsia" w:cs="宋体"/>
                <w:color w:val="000000"/>
                <w:sz w:val="21"/>
                <w:szCs w:val="21"/>
                <w:highlight w:val="none"/>
              </w:rPr>
              <w:t xml:space="preserve">万元</w:t>
            </w:r>
            <w:r/>
          </w:p>
        </w:tc>
        <w:tc>
          <w:tcPr>
            <w:tcMar>
              <w:left w:w="105" w:type="dxa"/>
              <w:top w:w="0" w:type="dxa"/>
              <w:right w:w="105" w:type="dxa"/>
              <w:bottom w:w="0" w:type="dxa"/>
            </w:tcMar>
            <w:tcW w:w="2059" w:type="dxa"/>
            <w:vAlign w:val="center"/>
            <w:textDirection w:val="lrTb"/>
            <w:noWrap/>
          </w:tcPr>
          <w:p>
            <w:pPr>
              <w:pStyle w:val="973"/>
              <w:spacing w:after="150" w:line="360" w:lineRule="auto"/>
              <w:rPr>
                <w:rFonts w:hint="eastAsia" w:cs="宋体"/>
                <w:color w:val="000000"/>
                <w:sz w:val="21"/>
                <w:szCs w:val="21"/>
                <w:highlight w:val="none"/>
              </w:rPr>
            </w:pPr>
            <w:r>
              <w:rPr>
                <w:rStyle w:val="974"/>
                <w:rFonts w:hint="eastAsia" w:cs="宋体"/>
                <w:color w:val="000000"/>
                <w:sz w:val="21"/>
                <w:szCs w:val="21"/>
                <w:highlight w:val="none"/>
              </w:rPr>
              <w:t xml:space="preserve">2000≤Y＜40000</w:t>
            </w:r>
            <w:r/>
          </w:p>
        </w:tc>
        <w:tc>
          <w:tcPr>
            <w:tcMar>
              <w:left w:w="105" w:type="dxa"/>
              <w:top w:w="0" w:type="dxa"/>
              <w:right w:w="105" w:type="dxa"/>
              <w:bottom w:w="0" w:type="dxa"/>
            </w:tcMar>
            <w:tcW w:w="1679" w:type="dxa"/>
            <w:vAlign w:val="center"/>
            <w:textDirection w:val="lrTb"/>
            <w:noWrap/>
          </w:tcPr>
          <w:p>
            <w:pPr>
              <w:pStyle w:val="973"/>
              <w:jc w:val="center"/>
              <w:spacing w:after="150" w:line="360" w:lineRule="auto"/>
              <w:rPr>
                <w:rFonts w:hint="eastAsia" w:cs="宋体"/>
                <w:color w:val="000000"/>
                <w:sz w:val="21"/>
                <w:szCs w:val="21"/>
                <w:highlight w:val="none"/>
              </w:rPr>
            </w:pPr>
            <w:r>
              <w:rPr>
                <w:rStyle w:val="974"/>
                <w:rFonts w:hint="eastAsia" w:cs="宋体"/>
                <w:color w:val="000000"/>
                <w:sz w:val="21"/>
                <w:szCs w:val="21"/>
                <w:highlight w:val="none"/>
              </w:rPr>
              <w:t xml:space="preserve">300≤Y＜2000</w:t>
            </w:r>
            <w:r/>
          </w:p>
        </w:tc>
        <w:tc>
          <w:tcPr>
            <w:tcMar>
              <w:left w:w="105" w:type="dxa"/>
              <w:top w:w="0" w:type="dxa"/>
              <w:right w:w="105" w:type="dxa"/>
              <w:bottom w:w="0" w:type="dxa"/>
            </w:tcMar>
            <w:tcW w:w="1455" w:type="dxa"/>
            <w:vAlign w:val="center"/>
            <w:textDirection w:val="lrTb"/>
            <w:noWrap/>
          </w:tcPr>
          <w:p>
            <w:pPr>
              <w:pStyle w:val="973"/>
              <w:spacing w:after="150" w:line="360" w:lineRule="auto"/>
              <w:rPr>
                <w:rFonts w:hint="eastAsia" w:cs="宋体"/>
                <w:color w:val="000000"/>
                <w:sz w:val="21"/>
                <w:szCs w:val="21"/>
                <w:highlight w:val="none"/>
              </w:rPr>
            </w:pPr>
            <w:r>
              <w:rPr>
                <w:rStyle w:val="974"/>
                <w:rFonts w:hint="eastAsia" w:cs="宋体"/>
                <w:color w:val="000000"/>
                <w:sz w:val="21"/>
                <w:szCs w:val="21"/>
                <w:highlight w:val="none"/>
              </w:rPr>
              <w:t xml:space="preserve">Y＜300</w:t>
            </w:r>
            <w:r/>
          </w:p>
        </w:tc>
      </w:tr>
      <w:tr>
        <w:trPr>
          <w:jc w:val="center"/>
          <w:tblCellSpacing w:w="15" w:type="dxa"/>
          <w:trHeight w:val="225"/>
        </w:trPr>
        <w:tc>
          <w:tcPr>
            <w:tcMar>
              <w:left w:w="105" w:type="dxa"/>
              <w:top w:w="0" w:type="dxa"/>
              <w:right w:w="105" w:type="dxa"/>
              <w:bottom w:w="0" w:type="dxa"/>
            </w:tcMar>
            <w:tcW w:w="1401" w:type="dxa"/>
            <w:vAlign w:val="bottom"/>
            <w:vMerge w:val="restart"/>
            <w:textDirection w:val="lrTb"/>
            <w:noWrap/>
          </w:tcPr>
          <w:p>
            <w:pPr>
              <w:pStyle w:val="973"/>
              <w:jc w:val="center"/>
              <w:spacing w:after="150" w:line="360" w:lineRule="auto"/>
              <w:rPr>
                <w:rFonts w:hint="eastAsia" w:cs="宋体"/>
                <w:color w:val="000000"/>
                <w:sz w:val="21"/>
                <w:szCs w:val="21"/>
                <w:highlight w:val="none"/>
              </w:rPr>
            </w:pPr>
            <w:r>
              <w:rPr>
                <w:rStyle w:val="974"/>
                <w:rFonts w:hint="eastAsia" w:cs="宋体"/>
                <w:color w:val="000000"/>
                <w:sz w:val="21"/>
                <w:szCs w:val="21"/>
                <w:highlight w:val="none"/>
              </w:rPr>
              <w:t xml:space="preserve">建筑业</w:t>
            </w:r>
            <w:r/>
          </w:p>
        </w:tc>
        <w:tc>
          <w:tcPr>
            <w:tcMar>
              <w:left w:w="105" w:type="dxa"/>
              <w:top w:w="0" w:type="dxa"/>
              <w:right w:w="105" w:type="dxa"/>
              <w:bottom w:w="0" w:type="dxa"/>
            </w:tcMar>
            <w:tcW w:w="1709" w:type="dxa"/>
            <w:vAlign w:val="center"/>
            <w:textDirection w:val="lrTb"/>
            <w:noWrap/>
          </w:tcPr>
          <w:p>
            <w:pPr>
              <w:pStyle w:val="973"/>
              <w:spacing w:after="150" w:line="360" w:lineRule="auto"/>
              <w:rPr>
                <w:rFonts w:hint="eastAsia" w:cs="宋体"/>
                <w:color w:val="000000"/>
                <w:sz w:val="21"/>
                <w:szCs w:val="21"/>
                <w:highlight w:val="none"/>
              </w:rPr>
            </w:pPr>
            <w:r>
              <w:rPr>
                <w:rStyle w:val="974"/>
                <w:rFonts w:hint="eastAsia" w:cs="宋体"/>
                <w:color w:val="000000"/>
                <w:sz w:val="21"/>
                <w:szCs w:val="21"/>
                <w:highlight w:val="none"/>
              </w:rPr>
              <w:t xml:space="preserve">营业收入（Y）</w:t>
            </w:r>
            <w:r/>
          </w:p>
        </w:tc>
        <w:tc>
          <w:tcPr>
            <w:tcMar>
              <w:left w:w="105" w:type="dxa"/>
              <w:top w:w="0" w:type="dxa"/>
              <w:right w:w="105" w:type="dxa"/>
              <w:bottom w:w="0" w:type="dxa"/>
            </w:tcMar>
            <w:tcW w:w="475" w:type="dxa"/>
            <w:vAlign w:val="center"/>
            <w:textDirection w:val="lrTb"/>
            <w:noWrap/>
          </w:tcPr>
          <w:p>
            <w:pPr>
              <w:pStyle w:val="973"/>
              <w:spacing w:after="150" w:line="360" w:lineRule="auto"/>
              <w:rPr>
                <w:rFonts w:hint="eastAsia" w:cs="宋体"/>
                <w:color w:val="000000"/>
                <w:sz w:val="21"/>
                <w:szCs w:val="21"/>
                <w:highlight w:val="none"/>
              </w:rPr>
            </w:pPr>
            <w:r>
              <w:rPr>
                <w:rStyle w:val="974"/>
                <w:rFonts w:hint="eastAsia" w:cs="宋体"/>
                <w:color w:val="000000"/>
                <w:sz w:val="21"/>
                <w:szCs w:val="21"/>
                <w:highlight w:val="none"/>
              </w:rPr>
              <w:t xml:space="preserve">万元</w:t>
            </w:r>
            <w:r/>
          </w:p>
        </w:tc>
        <w:tc>
          <w:tcPr>
            <w:tcMar>
              <w:left w:w="105" w:type="dxa"/>
              <w:top w:w="0" w:type="dxa"/>
              <w:right w:w="105" w:type="dxa"/>
              <w:bottom w:w="0" w:type="dxa"/>
            </w:tcMar>
            <w:tcW w:w="2059" w:type="dxa"/>
            <w:vAlign w:val="center"/>
            <w:textDirection w:val="lrTb"/>
            <w:noWrap/>
          </w:tcPr>
          <w:p>
            <w:pPr>
              <w:pStyle w:val="973"/>
              <w:spacing w:after="150" w:line="360" w:lineRule="auto"/>
              <w:rPr>
                <w:rFonts w:hint="eastAsia" w:cs="宋体"/>
                <w:color w:val="000000"/>
                <w:sz w:val="21"/>
                <w:szCs w:val="21"/>
                <w:highlight w:val="none"/>
              </w:rPr>
            </w:pPr>
            <w:r>
              <w:rPr>
                <w:rStyle w:val="974"/>
                <w:rFonts w:hint="eastAsia" w:cs="宋体"/>
                <w:color w:val="000000"/>
                <w:sz w:val="21"/>
                <w:szCs w:val="21"/>
                <w:highlight w:val="none"/>
              </w:rPr>
              <w:t xml:space="preserve">6000≤Y＜80000</w:t>
            </w:r>
            <w:r/>
          </w:p>
        </w:tc>
        <w:tc>
          <w:tcPr>
            <w:tcMar>
              <w:left w:w="105" w:type="dxa"/>
              <w:top w:w="0" w:type="dxa"/>
              <w:right w:w="105" w:type="dxa"/>
              <w:bottom w:w="0" w:type="dxa"/>
            </w:tcMar>
            <w:tcW w:w="1679" w:type="dxa"/>
            <w:vAlign w:val="center"/>
            <w:textDirection w:val="lrTb"/>
            <w:noWrap/>
          </w:tcPr>
          <w:p>
            <w:pPr>
              <w:pStyle w:val="973"/>
              <w:jc w:val="center"/>
              <w:spacing w:after="150" w:line="360" w:lineRule="auto"/>
              <w:rPr>
                <w:rFonts w:hint="eastAsia" w:cs="宋体"/>
                <w:color w:val="000000"/>
                <w:sz w:val="21"/>
                <w:szCs w:val="21"/>
                <w:highlight w:val="none"/>
              </w:rPr>
            </w:pPr>
            <w:r>
              <w:rPr>
                <w:rStyle w:val="974"/>
                <w:rFonts w:hint="eastAsia" w:cs="宋体"/>
                <w:color w:val="000000"/>
                <w:sz w:val="21"/>
                <w:szCs w:val="21"/>
                <w:highlight w:val="none"/>
              </w:rPr>
              <w:t xml:space="preserve">300≤Y＜6000</w:t>
            </w:r>
            <w:r/>
          </w:p>
        </w:tc>
        <w:tc>
          <w:tcPr>
            <w:tcMar>
              <w:left w:w="105" w:type="dxa"/>
              <w:top w:w="0" w:type="dxa"/>
              <w:right w:w="105" w:type="dxa"/>
              <w:bottom w:w="0" w:type="dxa"/>
            </w:tcMar>
            <w:tcW w:w="1455" w:type="dxa"/>
            <w:vAlign w:val="center"/>
            <w:textDirection w:val="lrTb"/>
            <w:noWrap/>
          </w:tcPr>
          <w:p>
            <w:pPr>
              <w:pStyle w:val="973"/>
              <w:spacing w:after="150" w:line="360" w:lineRule="auto"/>
              <w:rPr>
                <w:rFonts w:hint="eastAsia" w:cs="宋体"/>
                <w:color w:val="000000"/>
                <w:sz w:val="21"/>
                <w:szCs w:val="21"/>
                <w:highlight w:val="none"/>
              </w:rPr>
            </w:pPr>
            <w:r>
              <w:rPr>
                <w:rStyle w:val="974"/>
                <w:rFonts w:hint="eastAsia" w:cs="宋体"/>
                <w:color w:val="000000"/>
                <w:sz w:val="21"/>
                <w:szCs w:val="21"/>
                <w:highlight w:val="none"/>
              </w:rPr>
              <w:t xml:space="preserve">Y＜300</w:t>
            </w:r>
            <w:r/>
          </w:p>
        </w:tc>
      </w:tr>
      <w:tr>
        <w:trPr>
          <w:jc w:val="center"/>
          <w:tblCellSpacing w:w="15" w:type="dxa"/>
          <w:trHeight w:val="225"/>
        </w:trPr>
        <w:tc>
          <w:tcPr>
            <w:tcW w:w="1401" w:type="dxa"/>
            <w:vAlign w:val="center"/>
            <w:vMerge w:val="continue"/>
            <w:textDirection w:val="lrTb"/>
            <w:noWrap/>
          </w:tcPr>
          <w:p>
            <w:pPr>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Mar>
              <w:left w:w="105" w:type="dxa"/>
              <w:top w:w="0" w:type="dxa"/>
              <w:right w:w="105" w:type="dxa"/>
              <w:bottom w:w="0" w:type="dxa"/>
            </w:tcMar>
            <w:tcW w:w="1709" w:type="dxa"/>
            <w:vAlign w:val="center"/>
            <w:textDirection w:val="lrTb"/>
            <w:noWrap/>
          </w:tcPr>
          <w:p>
            <w:pPr>
              <w:pStyle w:val="973"/>
              <w:spacing w:after="150" w:line="360" w:lineRule="auto"/>
              <w:rPr>
                <w:rFonts w:hint="eastAsia" w:cs="宋体"/>
                <w:color w:val="000000"/>
                <w:sz w:val="21"/>
                <w:szCs w:val="21"/>
                <w:highlight w:val="none"/>
              </w:rPr>
            </w:pPr>
            <w:r>
              <w:rPr>
                <w:rStyle w:val="974"/>
                <w:rFonts w:hint="eastAsia" w:cs="宋体"/>
                <w:color w:val="000000"/>
                <w:sz w:val="21"/>
                <w:szCs w:val="21"/>
                <w:highlight w:val="none"/>
              </w:rPr>
              <w:t xml:space="preserve">资产总额（Z）</w:t>
            </w:r>
            <w:r/>
          </w:p>
        </w:tc>
        <w:tc>
          <w:tcPr>
            <w:tcMar>
              <w:left w:w="105" w:type="dxa"/>
              <w:top w:w="0" w:type="dxa"/>
              <w:right w:w="105" w:type="dxa"/>
              <w:bottom w:w="0" w:type="dxa"/>
            </w:tcMar>
            <w:tcW w:w="475" w:type="dxa"/>
            <w:vAlign w:val="center"/>
            <w:textDirection w:val="lrTb"/>
            <w:noWrap/>
          </w:tcPr>
          <w:p>
            <w:pPr>
              <w:pStyle w:val="973"/>
              <w:spacing w:after="150" w:line="360" w:lineRule="auto"/>
              <w:rPr>
                <w:rFonts w:hint="eastAsia" w:cs="宋体"/>
                <w:color w:val="000000"/>
                <w:sz w:val="21"/>
                <w:szCs w:val="21"/>
                <w:highlight w:val="none"/>
              </w:rPr>
            </w:pPr>
            <w:r>
              <w:rPr>
                <w:rStyle w:val="974"/>
                <w:rFonts w:hint="eastAsia" w:cs="宋体"/>
                <w:color w:val="000000"/>
                <w:sz w:val="21"/>
                <w:szCs w:val="21"/>
                <w:highlight w:val="none"/>
              </w:rPr>
              <w:t xml:space="preserve">万元</w:t>
            </w:r>
            <w:r/>
          </w:p>
        </w:tc>
        <w:tc>
          <w:tcPr>
            <w:tcMar>
              <w:left w:w="105" w:type="dxa"/>
              <w:top w:w="0" w:type="dxa"/>
              <w:right w:w="105" w:type="dxa"/>
              <w:bottom w:w="0" w:type="dxa"/>
            </w:tcMar>
            <w:tcW w:w="2059" w:type="dxa"/>
            <w:vAlign w:val="center"/>
            <w:textDirection w:val="lrTb"/>
            <w:noWrap/>
          </w:tcPr>
          <w:p>
            <w:pPr>
              <w:pStyle w:val="973"/>
              <w:spacing w:after="150" w:line="360" w:lineRule="auto"/>
              <w:rPr>
                <w:rFonts w:hint="eastAsia" w:cs="宋体"/>
                <w:color w:val="000000"/>
                <w:sz w:val="21"/>
                <w:szCs w:val="21"/>
                <w:highlight w:val="none"/>
              </w:rPr>
            </w:pPr>
            <w:r>
              <w:rPr>
                <w:rStyle w:val="974"/>
                <w:rFonts w:hint="eastAsia" w:cs="宋体"/>
                <w:color w:val="000000"/>
                <w:sz w:val="21"/>
                <w:szCs w:val="21"/>
                <w:highlight w:val="none"/>
              </w:rPr>
              <w:t xml:space="preserve">5000≤Z＜80000</w:t>
            </w:r>
            <w:r/>
          </w:p>
        </w:tc>
        <w:tc>
          <w:tcPr>
            <w:tcMar>
              <w:left w:w="105" w:type="dxa"/>
              <w:top w:w="0" w:type="dxa"/>
              <w:right w:w="105" w:type="dxa"/>
              <w:bottom w:w="0" w:type="dxa"/>
            </w:tcMar>
            <w:tcW w:w="1679" w:type="dxa"/>
            <w:vAlign w:val="center"/>
            <w:textDirection w:val="lrTb"/>
            <w:noWrap/>
          </w:tcPr>
          <w:p>
            <w:pPr>
              <w:pStyle w:val="973"/>
              <w:jc w:val="center"/>
              <w:spacing w:after="150" w:line="360" w:lineRule="auto"/>
              <w:rPr>
                <w:rFonts w:hint="eastAsia" w:cs="宋体"/>
                <w:color w:val="000000"/>
                <w:sz w:val="21"/>
                <w:szCs w:val="21"/>
                <w:highlight w:val="none"/>
              </w:rPr>
            </w:pPr>
            <w:r>
              <w:rPr>
                <w:rStyle w:val="974"/>
                <w:rFonts w:hint="eastAsia" w:cs="宋体"/>
                <w:color w:val="000000"/>
                <w:sz w:val="21"/>
                <w:szCs w:val="21"/>
                <w:highlight w:val="none"/>
              </w:rPr>
              <w:t xml:space="preserve">300≤Z＜5000</w:t>
            </w:r>
            <w:r/>
          </w:p>
        </w:tc>
        <w:tc>
          <w:tcPr>
            <w:tcMar>
              <w:left w:w="105" w:type="dxa"/>
              <w:top w:w="0" w:type="dxa"/>
              <w:right w:w="105" w:type="dxa"/>
              <w:bottom w:w="0" w:type="dxa"/>
            </w:tcMar>
            <w:tcW w:w="1455" w:type="dxa"/>
            <w:vAlign w:val="center"/>
            <w:textDirection w:val="lrTb"/>
            <w:noWrap/>
          </w:tcPr>
          <w:p>
            <w:pPr>
              <w:pStyle w:val="973"/>
              <w:spacing w:after="150" w:line="360" w:lineRule="auto"/>
              <w:rPr>
                <w:rFonts w:hint="eastAsia" w:cs="宋体"/>
                <w:color w:val="000000"/>
                <w:sz w:val="21"/>
                <w:szCs w:val="21"/>
                <w:highlight w:val="none"/>
              </w:rPr>
            </w:pPr>
            <w:r>
              <w:rPr>
                <w:rStyle w:val="974"/>
                <w:rFonts w:hint="eastAsia" w:cs="宋体"/>
                <w:color w:val="000000"/>
                <w:sz w:val="21"/>
                <w:szCs w:val="21"/>
                <w:highlight w:val="none"/>
              </w:rPr>
              <w:t xml:space="preserve">Z＜300</w:t>
            </w:r>
            <w:r/>
          </w:p>
        </w:tc>
      </w:tr>
      <w:tr>
        <w:trPr>
          <w:jc w:val="center"/>
          <w:tblCellSpacing w:w="15" w:type="dxa"/>
          <w:trHeight w:val="225"/>
        </w:trPr>
        <w:tc>
          <w:tcPr>
            <w:tcMar>
              <w:left w:w="105" w:type="dxa"/>
              <w:top w:w="0" w:type="dxa"/>
              <w:right w:w="105" w:type="dxa"/>
              <w:bottom w:w="0" w:type="dxa"/>
            </w:tcMar>
            <w:tcW w:w="1401" w:type="dxa"/>
            <w:vAlign w:val="bottom"/>
            <w:vMerge w:val="restart"/>
            <w:textDirection w:val="lrTb"/>
            <w:noWrap/>
          </w:tcPr>
          <w:p>
            <w:pPr>
              <w:pStyle w:val="973"/>
              <w:jc w:val="center"/>
              <w:spacing w:after="150" w:line="360" w:lineRule="auto"/>
              <w:rPr>
                <w:rFonts w:hint="eastAsia" w:cs="宋体"/>
                <w:color w:val="000000"/>
                <w:sz w:val="21"/>
                <w:szCs w:val="21"/>
                <w:highlight w:val="none"/>
              </w:rPr>
            </w:pPr>
            <w:r>
              <w:rPr>
                <w:rStyle w:val="974"/>
                <w:rFonts w:hint="eastAsia" w:cs="宋体"/>
                <w:color w:val="000000"/>
                <w:sz w:val="21"/>
                <w:szCs w:val="21"/>
                <w:highlight w:val="none"/>
              </w:rPr>
              <w:t xml:space="preserve">批发业</w:t>
            </w:r>
            <w:r/>
          </w:p>
        </w:tc>
        <w:tc>
          <w:tcPr>
            <w:tcMar>
              <w:left w:w="105" w:type="dxa"/>
              <w:top w:w="0" w:type="dxa"/>
              <w:right w:w="105" w:type="dxa"/>
              <w:bottom w:w="0" w:type="dxa"/>
            </w:tcMar>
            <w:tcW w:w="1709" w:type="dxa"/>
            <w:vAlign w:val="center"/>
            <w:textDirection w:val="lrTb"/>
            <w:noWrap/>
          </w:tcPr>
          <w:p>
            <w:pPr>
              <w:pStyle w:val="973"/>
              <w:spacing w:after="150" w:line="360" w:lineRule="auto"/>
              <w:rPr>
                <w:rFonts w:hint="eastAsia" w:cs="宋体"/>
                <w:color w:val="000000"/>
                <w:sz w:val="21"/>
                <w:szCs w:val="21"/>
                <w:highlight w:val="none"/>
              </w:rPr>
            </w:pPr>
            <w:r>
              <w:rPr>
                <w:rStyle w:val="974"/>
                <w:rFonts w:hint="eastAsia" w:cs="宋体"/>
                <w:color w:val="000000"/>
                <w:sz w:val="21"/>
                <w:szCs w:val="21"/>
                <w:highlight w:val="none"/>
              </w:rPr>
              <w:t xml:space="preserve">从业人员（X）</w:t>
            </w:r>
            <w:r/>
          </w:p>
        </w:tc>
        <w:tc>
          <w:tcPr>
            <w:tcMar>
              <w:left w:w="105" w:type="dxa"/>
              <w:top w:w="0" w:type="dxa"/>
              <w:right w:w="105" w:type="dxa"/>
              <w:bottom w:w="0" w:type="dxa"/>
            </w:tcMar>
            <w:tcW w:w="475" w:type="dxa"/>
            <w:vAlign w:val="center"/>
            <w:textDirection w:val="lrTb"/>
            <w:noWrap/>
          </w:tcPr>
          <w:p>
            <w:pPr>
              <w:pStyle w:val="973"/>
              <w:spacing w:after="150" w:line="360" w:lineRule="auto"/>
              <w:rPr>
                <w:rFonts w:hint="eastAsia" w:cs="宋体"/>
                <w:color w:val="000000"/>
                <w:sz w:val="21"/>
                <w:szCs w:val="21"/>
                <w:highlight w:val="none"/>
              </w:rPr>
            </w:pPr>
            <w:r>
              <w:rPr>
                <w:rStyle w:val="974"/>
                <w:rFonts w:hint="eastAsia" w:cs="宋体"/>
                <w:color w:val="000000"/>
                <w:sz w:val="21"/>
                <w:szCs w:val="21"/>
                <w:highlight w:val="none"/>
              </w:rPr>
              <w:t xml:space="preserve">人</w:t>
            </w:r>
            <w:r/>
          </w:p>
        </w:tc>
        <w:tc>
          <w:tcPr>
            <w:tcMar>
              <w:left w:w="105" w:type="dxa"/>
              <w:top w:w="0" w:type="dxa"/>
              <w:right w:w="105" w:type="dxa"/>
              <w:bottom w:w="0" w:type="dxa"/>
            </w:tcMar>
            <w:tcW w:w="2059" w:type="dxa"/>
            <w:vAlign w:val="center"/>
            <w:textDirection w:val="lrTb"/>
            <w:noWrap/>
          </w:tcPr>
          <w:p>
            <w:pPr>
              <w:pStyle w:val="973"/>
              <w:spacing w:after="150" w:line="360" w:lineRule="auto"/>
              <w:rPr>
                <w:rFonts w:hint="eastAsia" w:cs="宋体"/>
                <w:color w:val="000000"/>
                <w:sz w:val="21"/>
                <w:szCs w:val="21"/>
                <w:highlight w:val="none"/>
              </w:rPr>
            </w:pPr>
            <w:r>
              <w:rPr>
                <w:rStyle w:val="974"/>
                <w:rFonts w:hint="eastAsia" w:cs="宋体"/>
                <w:color w:val="000000"/>
                <w:sz w:val="21"/>
                <w:szCs w:val="21"/>
                <w:highlight w:val="none"/>
              </w:rPr>
              <w:t xml:space="preserve">20≤X＜200</w:t>
            </w:r>
            <w:r/>
          </w:p>
        </w:tc>
        <w:tc>
          <w:tcPr>
            <w:tcMar>
              <w:left w:w="105" w:type="dxa"/>
              <w:top w:w="0" w:type="dxa"/>
              <w:right w:w="105" w:type="dxa"/>
              <w:bottom w:w="0" w:type="dxa"/>
            </w:tcMar>
            <w:tcW w:w="1679" w:type="dxa"/>
            <w:vAlign w:val="center"/>
            <w:textDirection w:val="lrTb"/>
            <w:noWrap/>
          </w:tcPr>
          <w:p>
            <w:pPr>
              <w:pStyle w:val="973"/>
              <w:jc w:val="center"/>
              <w:spacing w:after="150" w:line="360" w:lineRule="auto"/>
              <w:rPr>
                <w:rFonts w:hint="eastAsia" w:cs="宋体"/>
                <w:color w:val="000000"/>
                <w:sz w:val="21"/>
                <w:szCs w:val="21"/>
                <w:highlight w:val="none"/>
              </w:rPr>
            </w:pPr>
            <w:r>
              <w:rPr>
                <w:rStyle w:val="974"/>
                <w:rFonts w:hint="eastAsia" w:cs="宋体"/>
                <w:color w:val="000000"/>
                <w:sz w:val="21"/>
                <w:szCs w:val="21"/>
                <w:highlight w:val="none"/>
              </w:rPr>
              <w:t xml:space="preserve">5≤X＜20</w:t>
            </w:r>
            <w:r/>
          </w:p>
        </w:tc>
        <w:tc>
          <w:tcPr>
            <w:tcMar>
              <w:left w:w="105" w:type="dxa"/>
              <w:top w:w="0" w:type="dxa"/>
              <w:right w:w="105" w:type="dxa"/>
              <w:bottom w:w="0" w:type="dxa"/>
            </w:tcMar>
            <w:tcW w:w="1455" w:type="dxa"/>
            <w:vAlign w:val="center"/>
            <w:textDirection w:val="lrTb"/>
            <w:noWrap/>
          </w:tcPr>
          <w:p>
            <w:pPr>
              <w:pStyle w:val="973"/>
              <w:spacing w:after="150" w:line="360" w:lineRule="auto"/>
              <w:rPr>
                <w:rFonts w:hint="eastAsia" w:cs="宋体"/>
                <w:color w:val="000000"/>
                <w:sz w:val="21"/>
                <w:szCs w:val="21"/>
                <w:highlight w:val="none"/>
              </w:rPr>
            </w:pPr>
            <w:r>
              <w:rPr>
                <w:rStyle w:val="974"/>
                <w:rFonts w:hint="eastAsia" w:cs="宋体"/>
                <w:color w:val="000000"/>
                <w:sz w:val="21"/>
                <w:szCs w:val="21"/>
                <w:highlight w:val="none"/>
              </w:rPr>
              <w:t xml:space="preserve">X＜5</w:t>
            </w:r>
            <w:r/>
          </w:p>
        </w:tc>
      </w:tr>
      <w:tr>
        <w:trPr>
          <w:jc w:val="center"/>
          <w:tblCellSpacing w:w="15" w:type="dxa"/>
          <w:trHeight w:val="225"/>
        </w:trPr>
        <w:tc>
          <w:tcPr>
            <w:tcW w:w="1401" w:type="dxa"/>
            <w:vAlign w:val="center"/>
            <w:vMerge w:val="continue"/>
            <w:textDirection w:val="lrTb"/>
            <w:noWrap/>
          </w:tcPr>
          <w:p>
            <w:pPr>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Mar>
              <w:left w:w="105" w:type="dxa"/>
              <w:top w:w="0" w:type="dxa"/>
              <w:right w:w="105" w:type="dxa"/>
              <w:bottom w:w="0" w:type="dxa"/>
            </w:tcMar>
            <w:tcW w:w="1709" w:type="dxa"/>
            <w:vAlign w:val="center"/>
            <w:textDirection w:val="lrTb"/>
            <w:noWrap/>
          </w:tcPr>
          <w:p>
            <w:pPr>
              <w:pStyle w:val="973"/>
              <w:spacing w:after="150" w:line="360" w:lineRule="auto"/>
              <w:rPr>
                <w:rFonts w:hint="eastAsia" w:cs="宋体"/>
                <w:color w:val="000000"/>
                <w:sz w:val="21"/>
                <w:szCs w:val="21"/>
                <w:highlight w:val="none"/>
              </w:rPr>
            </w:pPr>
            <w:r>
              <w:rPr>
                <w:rStyle w:val="974"/>
                <w:rFonts w:hint="eastAsia" w:cs="宋体"/>
                <w:color w:val="000000"/>
                <w:sz w:val="21"/>
                <w:szCs w:val="21"/>
                <w:highlight w:val="none"/>
              </w:rPr>
              <w:t xml:space="preserve">营业收入（Y）</w:t>
            </w:r>
            <w:r/>
          </w:p>
        </w:tc>
        <w:tc>
          <w:tcPr>
            <w:tcMar>
              <w:left w:w="105" w:type="dxa"/>
              <w:top w:w="0" w:type="dxa"/>
              <w:right w:w="105" w:type="dxa"/>
              <w:bottom w:w="0" w:type="dxa"/>
            </w:tcMar>
            <w:tcW w:w="475" w:type="dxa"/>
            <w:vAlign w:val="center"/>
            <w:textDirection w:val="lrTb"/>
            <w:noWrap/>
          </w:tcPr>
          <w:p>
            <w:pPr>
              <w:pStyle w:val="973"/>
              <w:spacing w:after="150" w:line="360" w:lineRule="auto"/>
              <w:rPr>
                <w:rFonts w:hint="eastAsia" w:cs="宋体"/>
                <w:color w:val="000000"/>
                <w:sz w:val="21"/>
                <w:szCs w:val="21"/>
                <w:highlight w:val="none"/>
              </w:rPr>
            </w:pPr>
            <w:r>
              <w:rPr>
                <w:rStyle w:val="974"/>
                <w:rFonts w:hint="eastAsia" w:cs="宋体"/>
                <w:color w:val="000000"/>
                <w:sz w:val="21"/>
                <w:szCs w:val="21"/>
                <w:highlight w:val="none"/>
              </w:rPr>
              <w:t xml:space="preserve">万元</w:t>
            </w:r>
            <w:r/>
          </w:p>
        </w:tc>
        <w:tc>
          <w:tcPr>
            <w:tcMar>
              <w:left w:w="105" w:type="dxa"/>
              <w:top w:w="0" w:type="dxa"/>
              <w:right w:w="105" w:type="dxa"/>
              <w:bottom w:w="0" w:type="dxa"/>
            </w:tcMar>
            <w:tcW w:w="2059" w:type="dxa"/>
            <w:vAlign w:val="center"/>
            <w:textDirection w:val="lrTb"/>
            <w:noWrap/>
          </w:tcPr>
          <w:p>
            <w:pPr>
              <w:pStyle w:val="973"/>
              <w:spacing w:after="150" w:line="360" w:lineRule="auto"/>
              <w:rPr>
                <w:rFonts w:hint="eastAsia" w:cs="宋体"/>
                <w:color w:val="000000"/>
                <w:sz w:val="21"/>
                <w:szCs w:val="21"/>
                <w:highlight w:val="none"/>
              </w:rPr>
            </w:pPr>
            <w:r>
              <w:rPr>
                <w:rStyle w:val="974"/>
                <w:rFonts w:hint="eastAsia" w:cs="宋体"/>
                <w:color w:val="000000"/>
                <w:sz w:val="21"/>
                <w:szCs w:val="21"/>
                <w:highlight w:val="none"/>
              </w:rPr>
              <w:t xml:space="preserve">5000≤Y＜40000</w:t>
            </w:r>
            <w:r/>
          </w:p>
        </w:tc>
        <w:tc>
          <w:tcPr>
            <w:tcMar>
              <w:left w:w="105" w:type="dxa"/>
              <w:top w:w="0" w:type="dxa"/>
              <w:right w:w="105" w:type="dxa"/>
              <w:bottom w:w="0" w:type="dxa"/>
            </w:tcMar>
            <w:tcW w:w="1679" w:type="dxa"/>
            <w:vAlign w:val="center"/>
            <w:textDirection w:val="lrTb"/>
            <w:noWrap/>
          </w:tcPr>
          <w:p>
            <w:pPr>
              <w:pStyle w:val="973"/>
              <w:jc w:val="center"/>
              <w:spacing w:after="150" w:line="360" w:lineRule="auto"/>
              <w:rPr>
                <w:rFonts w:hint="eastAsia" w:cs="宋体"/>
                <w:color w:val="000000"/>
                <w:sz w:val="21"/>
                <w:szCs w:val="21"/>
                <w:highlight w:val="none"/>
              </w:rPr>
            </w:pPr>
            <w:r>
              <w:rPr>
                <w:rStyle w:val="974"/>
                <w:rFonts w:hint="eastAsia" w:cs="宋体"/>
                <w:color w:val="000000"/>
                <w:sz w:val="21"/>
                <w:szCs w:val="21"/>
                <w:highlight w:val="none"/>
              </w:rPr>
              <w:t xml:space="preserve">1000≤Y＜5000</w:t>
            </w:r>
            <w:r/>
          </w:p>
        </w:tc>
        <w:tc>
          <w:tcPr>
            <w:tcMar>
              <w:left w:w="105" w:type="dxa"/>
              <w:top w:w="0" w:type="dxa"/>
              <w:right w:w="105" w:type="dxa"/>
              <w:bottom w:w="0" w:type="dxa"/>
            </w:tcMar>
            <w:tcW w:w="1455" w:type="dxa"/>
            <w:vAlign w:val="center"/>
            <w:textDirection w:val="lrTb"/>
            <w:noWrap/>
          </w:tcPr>
          <w:p>
            <w:pPr>
              <w:pStyle w:val="973"/>
              <w:spacing w:after="150" w:line="360" w:lineRule="auto"/>
              <w:rPr>
                <w:rFonts w:hint="eastAsia" w:cs="宋体"/>
                <w:color w:val="000000"/>
                <w:sz w:val="21"/>
                <w:szCs w:val="21"/>
                <w:highlight w:val="none"/>
              </w:rPr>
            </w:pPr>
            <w:r>
              <w:rPr>
                <w:rStyle w:val="974"/>
                <w:rFonts w:hint="eastAsia" w:cs="宋体"/>
                <w:color w:val="000000"/>
                <w:sz w:val="21"/>
                <w:szCs w:val="21"/>
                <w:highlight w:val="none"/>
              </w:rPr>
              <w:t xml:space="preserve">Y＜1000</w:t>
            </w:r>
            <w:r/>
          </w:p>
        </w:tc>
      </w:tr>
      <w:tr>
        <w:trPr>
          <w:jc w:val="center"/>
          <w:tblCellSpacing w:w="15" w:type="dxa"/>
          <w:trHeight w:val="225"/>
        </w:trPr>
        <w:tc>
          <w:tcPr>
            <w:tcMar>
              <w:left w:w="105" w:type="dxa"/>
              <w:top w:w="0" w:type="dxa"/>
              <w:right w:w="105" w:type="dxa"/>
              <w:bottom w:w="0" w:type="dxa"/>
            </w:tcMar>
            <w:tcW w:w="1401" w:type="dxa"/>
            <w:vAlign w:val="bottom"/>
            <w:vMerge w:val="restart"/>
            <w:textDirection w:val="lrTb"/>
            <w:noWrap/>
          </w:tcPr>
          <w:p>
            <w:pPr>
              <w:pStyle w:val="973"/>
              <w:jc w:val="center"/>
              <w:spacing w:after="150" w:line="360" w:lineRule="auto"/>
              <w:rPr>
                <w:rFonts w:hint="eastAsia" w:cs="宋体"/>
                <w:color w:val="000000"/>
                <w:sz w:val="21"/>
                <w:szCs w:val="21"/>
                <w:highlight w:val="none"/>
              </w:rPr>
            </w:pPr>
            <w:r>
              <w:rPr>
                <w:rStyle w:val="974"/>
                <w:rFonts w:hint="eastAsia" w:cs="宋体"/>
                <w:color w:val="000000"/>
                <w:sz w:val="21"/>
                <w:szCs w:val="21"/>
                <w:highlight w:val="none"/>
              </w:rPr>
              <w:t xml:space="preserve">零售业</w:t>
            </w:r>
            <w:r/>
          </w:p>
        </w:tc>
        <w:tc>
          <w:tcPr>
            <w:tcMar>
              <w:left w:w="105" w:type="dxa"/>
              <w:top w:w="0" w:type="dxa"/>
              <w:right w:w="105" w:type="dxa"/>
              <w:bottom w:w="0" w:type="dxa"/>
            </w:tcMar>
            <w:tcW w:w="1709" w:type="dxa"/>
            <w:vAlign w:val="center"/>
            <w:textDirection w:val="lrTb"/>
            <w:noWrap/>
          </w:tcPr>
          <w:p>
            <w:pPr>
              <w:pStyle w:val="973"/>
              <w:spacing w:after="150" w:line="360" w:lineRule="auto"/>
              <w:rPr>
                <w:rFonts w:hint="eastAsia" w:cs="宋体"/>
                <w:color w:val="000000"/>
                <w:sz w:val="21"/>
                <w:szCs w:val="21"/>
                <w:highlight w:val="none"/>
              </w:rPr>
            </w:pPr>
            <w:r>
              <w:rPr>
                <w:rStyle w:val="974"/>
                <w:rFonts w:hint="eastAsia" w:cs="宋体"/>
                <w:color w:val="000000"/>
                <w:sz w:val="21"/>
                <w:szCs w:val="21"/>
                <w:highlight w:val="none"/>
              </w:rPr>
              <w:t xml:space="preserve">从业人员（X）</w:t>
            </w:r>
            <w:r/>
          </w:p>
        </w:tc>
        <w:tc>
          <w:tcPr>
            <w:tcMar>
              <w:left w:w="105" w:type="dxa"/>
              <w:top w:w="0" w:type="dxa"/>
              <w:right w:w="105" w:type="dxa"/>
              <w:bottom w:w="0" w:type="dxa"/>
            </w:tcMar>
            <w:tcW w:w="475" w:type="dxa"/>
            <w:vAlign w:val="center"/>
            <w:textDirection w:val="lrTb"/>
            <w:noWrap/>
          </w:tcPr>
          <w:p>
            <w:pPr>
              <w:pStyle w:val="973"/>
              <w:spacing w:after="150" w:line="360" w:lineRule="auto"/>
              <w:rPr>
                <w:rFonts w:hint="eastAsia" w:cs="宋体"/>
                <w:color w:val="000000"/>
                <w:sz w:val="21"/>
                <w:szCs w:val="21"/>
                <w:highlight w:val="none"/>
              </w:rPr>
            </w:pPr>
            <w:r>
              <w:rPr>
                <w:rStyle w:val="974"/>
                <w:rFonts w:hint="eastAsia" w:cs="宋体"/>
                <w:color w:val="000000"/>
                <w:sz w:val="21"/>
                <w:szCs w:val="21"/>
                <w:highlight w:val="none"/>
              </w:rPr>
              <w:t xml:space="preserve">人</w:t>
            </w:r>
            <w:r/>
          </w:p>
        </w:tc>
        <w:tc>
          <w:tcPr>
            <w:tcMar>
              <w:left w:w="105" w:type="dxa"/>
              <w:top w:w="0" w:type="dxa"/>
              <w:right w:w="105" w:type="dxa"/>
              <w:bottom w:w="0" w:type="dxa"/>
            </w:tcMar>
            <w:tcW w:w="2059" w:type="dxa"/>
            <w:vAlign w:val="center"/>
            <w:textDirection w:val="lrTb"/>
            <w:noWrap/>
          </w:tcPr>
          <w:p>
            <w:pPr>
              <w:pStyle w:val="973"/>
              <w:spacing w:after="150" w:line="360" w:lineRule="auto"/>
              <w:rPr>
                <w:rFonts w:hint="eastAsia" w:cs="宋体"/>
                <w:color w:val="000000"/>
                <w:sz w:val="21"/>
                <w:szCs w:val="21"/>
                <w:highlight w:val="none"/>
              </w:rPr>
            </w:pPr>
            <w:r>
              <w:rPr>
                <w:rStyle w:val="974"/>
                <w:rFonts w:hint="eastAsia" w:cs="宋体"/>
                <w:color w:val="000000"/>
                <w:sz w:val="21"/>
                <w:szCs w:val="21"/>
                <w:highlight w:val="none"/>
              </w:rPr>
              <w:t xml:space="preserve">50≤X＜300</w:t>
            </w:r>
            <w:r/>
          </w:p>
        </w:tc>
        <w:tc>
          <w:tcPr>
            <w:tcMar>
              <w:left w:w="105" w:type="dxa"/>
              <w:top w:w="0" w:type="dxa"/>
              <w:right w:w="105" w:type="dxa"/>
              <w:bottom w:w="0" w:type="dxa"/>
            </w:tcMar>
            <w:tcW w:w="1679" w:type="dxa"/>
            <w:vAlign w:val="center"/>
            <w:textDirection w:val="lrTb"/>
            <w:noWrap/>
          </w:tcPr>
          <w:p>
            <w:pPr>
              <w:pStyle w:val="973"/>
              <w:jc w:val="center"/>
              <w:spacing w:after="150" w:line="360" w:lineRule="auto"/>
              <w:rPr>
                <w:rFonts w:hint="eastAsia" w:cs="宋体"/>
                <w:color w:val="000000"/>
                <w:sz w:val="21"/>
                <w:szCs w:val="21"/>
                <w:highlight w:val="none"/>
              </w:rPr>
            </w:pPr>
            <w:r>
              <w:rPr>
                <w:rStyle w:val="974"/>
                <w:rFonts w:hint="eastAsia" w:cs="宋体"/>
                <w:color w:val="000000"/>
                <w:sz w:val="21"/>
                <w:szCs w:val="21"/>
                <w:highlight w:val="none"/>
              </w:rPr>
              <w:t xml:space="preserve">10≤X＜50</w:t>
            </w:r>
            <w:r/>
          </w:p>
        </w:tc>
        <w:tc>
          <w:tcPr>
            <w:tcMar>
              <w:left w:w="105" w:type="dxa"/>
              <w:top w:w="0" w:type="dxa"/>
              <w:right w:w="105" w:type="dxa"/>
              <w:bottom w:w="0" w:type="dxa"/>
            </w:tcMar>
            <w:tcW w:w="1455" w:type="dxa"/>
            <w:vAlign w:val="center"/>
            <w:textDirection w:val="lrTb"/>
            <w:noWrap/>
          </w:tcPr>
          <w:p>
            <w:pPr>
              <w:pStyle w:val="973"/>
              <w:spacing w:after="150" w:line="360" w:lineRule="auto"/>
              <w:rPr>
                <w:rFonts w:hint="eastAsia" w:cs="宋体"/>
                <w:color w:val="000000"/>
                <w:sz w:val="21"/>
                <w:szCs w:val="21"/>
                <w:highlight w:val="none"/>
              </w:rPr>
            </w:pPr>
            <w:r>
              <w:rPr>
                <w:rStyle w:val="974"/>
                <w:rFonts w:hint="eastAsia" w:cs="宋体"/>
                <w:color w:val="000000"/>
                <w:sz w:val="21"/>
                <w:szCs w:val="21"/>
                <w:highlight w:val="none"/>
              </w:rPr>
              <w:t xml:space="preserve">X＜10</w:t>
            </w:r>
            <w:r/>
          </w:p>
        </w:tc>
      </w:tr>
      <w:tr>
        <w:trPr>
          <w:jc w:val="center"/>
          <w:tblCellSpacing w:w="15" w:type="dxa"/>
          <w:trHeight w:val="225"/>
        </w:trPr>
        <w:tc>
          <w:tcPr>
            <w:tcW w:w="1401" w:type="dxa"/>
            <w:vAlign w:val="center"/>
            <w:vMerge w:val="continue"/>
            <w:textDirection w:val="lrTb"/>
            <w:noWrap/>
          </w:tcPr>
          <w:p>
            <w:pPr>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Mar>
              <w:left w:w="105" w:type="dxa"/>
              <w:top w:w="0" w:type="dxa"/>
              <w:right w:w="105" w:type="dxa"/>
              <w:bottom w:w="0" w:type="dxa"/>
            </w:tcMar>
            <w:tcW w:w="1709" w:type="dxa"/>
            <w:vAlign w:val="center"/>
            <w:textDirection w:val="lrTb"/>
            <w:noWrap/>
          </w:tcPr>
          <w:p>
            <w:pPr>
              <w:pStyle w:val="973"/>
              <w:spacing w:after="150" w:line="360" w:lineRule="auto"/>
              <w:rPr>
                <w:rFonts w:hint="eastAsia" w:cs="宋体"/>
                <w:color w:val="000000"/>
                <w:sz w:val="21"/>
                <w:szCs w:val="21"/>
                <w:highlight w:val="none"/>
              </w:rPr>
            </w:pPr>
            <w:r>
              <w:rPr>
                <w:rStyle w:val="974"/>
                <w:rFonts w:hint="eastAsia" w:cs="宋体"/>
                <w:color w:val="000000"/>
                <w:sz w:val="21"/>
                <w:szCs w:val="21"/>
                <w:highlight w:val="none"/>
              </w:rPr>
              <w:t xml:space="preserve">营业收入（Y）</w:t>
            </w:r>
            <w:r/>
          </w:p>
        </w:tc>
        <w:tc>
          <w:tcPr>
            <w:tcMar>
              <w:left w:w="105" w:type="dxa"/>
              <w:top w:w="0" w:type="dxa"/>
              <w:right w:w="105" w:type="dxa"/>
              <w:bottom w:w="0" w:type="dxa"/>
            </w:tcMar>
            <w:tcW w:w="475" w:type="dxa"/>
            <w:vAlign w:val="center"/>
            <w:textDirection w:val="lrTb"/>
            <w:noWrap/>
          </w:tcPr>
          <w:p>
            <w:pPr>
              <w:pStyle w:val="973"/>
              <w:spacing w:after="150" w:line="360" w:lineRule="auto"/>
              <w:rPr>
                <w:rFonts w:hint="eastAsia" w:cs="宋体"/>
                <w:color w:val="000000"/>
                <w:sz w:val="21"/>
                <w:szCs w:val="21"/>
                <w:highlight w:val="none"/>
              </w:rPr>
            </w:pPr>
            <w:r>
              <w:rPr>
                <w:rStyle w:val="974"/>
                <w:rFonts w:hint="eastAsia" w:cs="宋体"/>
                <w:color w:val="000000"/>
                <w:sz w:val="21"/>
                <w:szCs w:val="21"/>
                <w:highlight w:val="none"/>
              </w:rPr>
              <w:t xml:space="preserve">万元</w:t>
            </w:r>
            <w:r/>
          </w:p>
        </w:tc>
        <w:tc>
          <w:tcPr>
            <w:tcMar>
              <w:left w:w="105" w:type="dxa"/>
              <w:top w:w="0" w:type="dxa"/>
              <w:right w:w="105" w:type="dxa"/>
              <w:bottom w:w="0" w:type="dxa"/>
            </w:tcMar>
            <w:tcW w:w="2059" w:type="dxa"/>
            <w:vAlign w:val="center"/>
            <w:textDirection w:val="lrTb"/>
            <w:noWrap/>
          </w:tcPr>
          <w:p>
            <w:pPr>
              <w:pStyle w:val="973"/>
              <w:spacing w:after="150" w:line="360" w:lineRule="auto"/>
              <w:rPr>
                <w:rFonts w:hint="eastAsia" w:cs="宋体"/>
                <w:color w:val="000000"/>
                <w:sz w:val="21"/>
                <w:szCs w:val="21"/>
                <w:highlight w:val="none"/>
              </w:rPr>
            </w:pPr>
            <w:r>
              <w:rPr>
                <w:rStyle w:val="974"/>
                <w:rFonts w:hint="eastAsia" w:cs="宋体"/>
                <w:color w:val="000000"/>
                <w:sz w:val="21"/>
                <w:szCs w:val="21"/>
                <w:highlight w:val="none"/>
              </w:rPr>
              <w:t xml:space="preserve">500≤Y＜20000</w:t>
            </w:r>
            <w:r/>
          </w:p>
        </w:tc>
        <w:tc>
          <w:tcPr>
            <w:tcMar>
              <w:left w:w="105" w:type="dxa"/>
              <w:top w:w="0" w:type="dxa"/>
              <w:right w:w="105" w:type="dxa"/>
              <w:bottom w:w="0" w:type="dxa"/>
            </w:tcMar>
            <w:tcW w:w="1679" w:type="dxa"/>
            <w:vAlign w:val="center"/>
            <w:textDirection w:val="lrTb"/>
            <w:noWrap/>
          </w:tcPr>
          <w:p>
            <w:pPr>
              <w:pStyle w:val="973"/>
              <w:jc w:val="center"/>
              <w:spacing w:after="150" w:line="360" w:lineRule="auto"/>
              <w:rPr>
                <w:rFonts w:hint="eastAsia" w:cs="宋体"/>
                <w:color w:val="000000"/>
                <w:sz w:val="21"/>
                <w:szCs w:val="21"/>
                <w:highlight w:val="none"/>
              </w:rPr>
            </w:pPr>
            <w:r>
              <w:rPr>
                <w:rStyle w:val="974"/>
                <w:rFonts w:hint="eastAsia" w:cs="宋体"/>
                <w:color w:val="000000"/>
                <w:sz w:val="21"/>
                <w:szCs w:val="21"/>
                <w:highlight w:val="none"/>
              </w:rPr>
              <w:t xml:space="preserve">100≤Y＜500</w:t>
            </w:r>
            <w:r/>
          </w:p>
        </w:tc>
        <w:tc>
          <w:tcPr>
            <w:tcMar>
              <w:left w:w="105" w:type="dxa"/>
              <w:top w:w="0" w:type="dxa"/>
              <w:right w:w="105" w:type="dxa"/>
              <w:bottom w:w="0" w:type="dxa"/>
            </w:tcMar>
            <w:tcW w:w="1455" w:type="dxa"/>
            <w:vAlign w:val="center"/>
            <w:textDirection w:val="lrTb"/>
            <w:noWrap/>
          </w:tcPr>
          <w:p>
            <w:pPr>
              <w:pStyle w:val="973"/>
              <w:spacing w:after="150" w:line="360" w:lineRule="auto"/>
              <w:rPr>
                <w:rFonts w:hint="eastAsia" w:cs="宋体"/>
                <w:color w:val="000000"/>
                <w:sz w:val="21"/>
                <w:szCs w:val="21"/>
                <w:highlight w:val="none"/>
              </w:rPr>
            </w:pPr>
            <w:r>
              <w:rPr>
                <w:rStyle w:val="974"/>
                <w:rFonts w:hint="eastAsia" w:cs="宋体"/>
                <w:color w:val="000000"/>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401" w:type="dxa"/>
            <w:vAlign w:val="bottom"/>
            <w:vMerge w:val="restart"/>
            <w:textDirection w:val="lrTb"/>
            <w:noWrap/>
          </w:tcPr>
          <w:p>
            <w:pPr>
              <w:pStyle w:val="973"/>
              <w:jc w:val="center"/>
              <w:spacing w:after="150" w:line="360" w:lineRule="auto"/>
              <w:rPr>
                <w:rFonts w:hint="eastAsia" w:cs="宋体"/>
                <w:color w:val="000000"/>
                <w:sz w:val="21"/>
                <w:szCs w:val="21"/>
                <w:highlight w:val="none"/>
              </w:rPr>
            </w:pPr>
            <w:r>
              <w:rPr>
                <w:rStyle w:val="974"/>
                <w:rFonts w:hint="eastAsia" w:cs="宋体"/>
                <w:color w:val="000000"/>
                <w:sz w:val="21"/>
                <w:szCs w:val="21"/>
                <w:highlight w:val="none"/>
              </w:rPr>
              <w:t xml:space="preserve">交通运输业</w:t>
            </w:r>
            <w:r/>
          </w:p>
        </w:tc>
        <w:tc>
          <w:tcPr>
            <w:tcMar>
              <w:left w:w="105" w:type="dxa"/>
              <w:top w:w="0" w:type="dxa"/>
              <w:right w:w="105" w:type="dxa"/>
              <w:bottom w:w="0" w:type="dxa"/>
            </w:tcMar>
            <w:tcW w:w="1709" w:type="dxa"/>
            <w:vAlign w:val="center"/>
            <w:textDirection w:val="lrTb"/>
            <w:noWrap/>
          </w:tcPr>
          <w:p>
            <w:pPr>
              <w:pStyle w:val="973"/>
              <w:spacing w:after="150" w:line="360" w:lineRule="auto"/>
              <w:rPr>
                <w:rFonts w:hint="eastAsia" w:cs="宋体"/>
                <w:color w:val="000000"/>
                <w:sz w:val="21"/>
                <w:szCs w:val="21"/>
                <w:highlight w:val="none"/>
              </w:rPr>
            </w:pPr>
            <w:r>
              <w:rPr>
                <w:rStyle w:val="974"/>
                <w:rFonts w:hint="eastAsia" w:cs="宋体"/>
                <w:color w:val="000000"/>
                <w:sz w:val="21"/>
                <w:szCs w:val="21"/>
                <w:highlight w:val="none"/>
              </w:rPr>
              <w:t xml:space="preserve">从业人员（X）</w:t>
            </w:r>
            <w:r/>
          </w:p>
        </w:tc>
        <w:tc>
          <w:tcPr>
            <w:tcMar>
              <w:left w:w="105" w:type="dxa"/>
              <w:top w:w="0" w:type="dxa"/>
              <w:right w:w="105" w:type="dxa"/>
              <w:bottom w:w="0" w:type="dxa"/>
            </w:tcMar>
            <w:tcW w:w="475" w:type="dxa"/>
            <w:vAlign w:val="center"/>
            <w:textDirection w:val="lrTb"/>
            <w:noWrap/>
          </w:tcPr>
          <w:p>
            <w:pPr>
              <w:pStyle w:val="973"/>
              <w:spacing w:after="150" w:line="360" w:lineRule="auto"/>
              <w:rPr>
                <w:rFonts w:hint="eastAsia" w:cs="宋体"/>
                <w:color w:val="000000"/>
                <w:sz w:val="21"/>
                <w:szCs w:val="21"/>
                <w:highlight w:val="none"/>
              </w:rPr>
            </w:pPr>
            <w:r>
              <w:rPr>
                <w:rStyle w:val="974"/>
                <w:rFonts w:hint="eastAsia" w:cs="宋体"/>
                <w:color w:val="000000"/>
                <w:sz w:val="21"/>
                <w:szCs w:val="21"/>
                <w:highlight w:val="none"/>
              </w:rPr>
              <w:t xml:space="preserve">人</w:t>
            </w:r>
            <w:r/>
          </w:p>
        </w:tc>
        <w:tc>
          <w:tcPr>
            <w:tcMar>
              <w:left w:w="105" w:type="dxa"/>
              <w:top w:w="0" w:type="dxa"/>
              <w:right w:w="105" w:type="dxa"/>
              <w:bottom w:w="0" w:type="dxa"/>
            </w:tcMar>
            <w:tcW w:w="2059" w:type="dxa"/>
            <w:vAlign w:val="center"/>
            <w:textDirection w:val="lrTb"/>
            <w:noWrap/>
          </w:tcPr>
          <w:p>
            <w:pPr>
              <w:pStyle w:val="973"/>
              <w:spacing w:after="150" w:line="360" w:lineRule="auto"/>
              <w:rPr>
                <w:rFonts w:hint="eastAsia" w:cs="宋体"/>
                <w:color w:val="000000"/>
                <w:sz w:val="21"/>
                <w:szCs w:val="21"/>
                <w:highlight w:val="none"/>
              </w:rPr>
            </w:pPr>
            <w:r>
              <w:rPr>
                <w:rStyle w:val="974"/>
                <w:rFonts w:hint="eastAsia" w:cs="宋体"/>
                <w:color w:val="000000"/>
                <w:sz w:val="21"/>
                <w:szCs w:val="21"/>
                <w:highlight w:val="none"/>
              </w:rPr>
              <w:t xml:space="preserve">300≤X＜1000</w:t>
            </w:r>
            <w:r/>
          </w:p>
        </w:tc>
        <w:tc>
          <w:tcPr>
            <w:tcMar>
              <w:left w:w="105" w:type="dxa"/>
              <w:top w:w="0" w:type="dxa"/>
              <w:right w:w="105" w:type="dxa"/>
              <w:bottom w:w="0" w:type="dxa"/>
            </w:tcMar>
            <w:tcW w:w="1679" w:type="dxa"/>
            <w:vAlign w:val="center"/>
            <w:textDirection w:val="lrTb"/>
            <w:noWrap/>
          </w:tcPr>
          <w:p>
            <w:pPr>
              <w:pStyle w:val="973"/>
              <w:jc w:val="center"/>
              <w:spacing w:after="150" w:line="360" w:lineRule="auto"/>
              <w:rPr>
                <w:rFonts w:hint="eastAsia" w:cs="宋体"/>
                <w:color w:val="000000"/>
                <w:sz w:val="21"/>
                <w:szCs w:val="21"/>
                <w:highlight w:val="none"/>
              </w:rPr>
            </w:pPr>
            <w:r>
              <w:rPr>
                <w:rStyle w:val="974"/>
                <w:rFonts w:hint="eastAsia" w:cs="宋体"/>
                <w:color w:val="000000"/>
                <w:sz w:val="21"/>
                <w:szCs w:val="21"/>
                <w:highlight w:val="none"/>
              </w:rPr>
              <w:t xml:space="preserve">20≤X＜300</w:t>
            </w:r>
            <w:r/>
          </w:p>
        </w:tc>
        <w:tc>
          <w:tcPr>
            <w:tcMar>
              <w:left w:w="105" w:type="dxa"/>
              <w:top w:w="0" w:type="dxa"/>
              <w:right w:w="105" w:type="dxa"/>
              <w:bottom w:w="0" w:type="dxa"/>
            </w:tcMar>
            <w:tcW w:w="1455" w:type="dxa"/>
            <w:vAlign w:val="center"/>
            <w:textDirection w:val="lrTb"/>
            <w:noWrap/>
          </w:tcPr>
          <w:p>
            <w:pPr>
              <w:pStyle w:val="973"/>
              <w:spacing w:after="150" w:line="360" w:lineRule="auto"/>
              <w:rPr>
                <w:rFonts w:hint="eastAsia" w:cs="宋体"/>
                <w:color w:val="000000"/>
                <w:sz w:val="21"/>
                <w:szCs w:val="21"/>
                <w:highlight w:val="none"/>
              </w:rPr>
            </w:pPr>
            <w:r>
              <w:rPr>
                <w:rStyle w:val="974"/>
                <w:rFonts w:hint="eastAsia" w:cs="宋体"/>
                <w:color w:val="000000"/>
                <w:sz w:val="21"/>
                <w:szCs w:val="21"/>
                <w:highlight w:val="none"/>
              </w:rPr>
              <w:t xml:space="preserve">X＜20</w:t>
            </w:r>
            <w:r/>
          </w:p>
        </w:tc>
      </w:tr>
      <w:tr>
        <w:trPr>
          <w:jc w:val="center"/>
          <w:tblCellSpacing w:w="15" w:type="dxa"/>
          <w:trHeight w:val="225"/>
        </w:trPr>
        <w:tc>
          <w:tcPr>
            <w:tcW w:w="1401" w:type="dxa"/>
            <w:vAlign w:val="center"/>
            <w:vMerge w:val="continue"/>
            <w:textDirection w:val="lrTb"/>
            <w:noWrap/>
          </w:tcPr>
          <w:p>
            <w:pPr>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Mar>
              <w:left w:w="105" w:type="dxa"/>
              <w:top w:w="0" w:type="dxa"/>
              <w:right w:w="105" w:type="dxa"/>
              <w:bottom w:w="0" w:type="dxa"/>
            </w:tcMar>
            <w:tcW w:w="1709" w:type="dxa"/>
            <w:vAlign w:val="center"/>
            <w:textDirection w:val="lrTb"/>
            <w:noWrap/>
          </w:tcPr>
          <w:p>
            <w:pPr>
              <w:pStyle w:val="973"/>
              <w:spacing w:after="150" w:line="360" w:lineRule="auto"/>
              <w:rPr>
                <w:rFonts w:hint="eastAsia" w:cs="宋体"/>
                <w:color w:val="000000"/>
                <w:sz w:val="21"/>
                <w:szCs w:val="21"/>
                <w:highlight w:val="none"/>
              </w:rPr>
            </w:pPr>
            <w:r>
              <w:rPr>
                <w:rStyle w:val="974"/>
                <w:rFonts w:hint="eastAsia" w:cs="宋体"/>
                <w:color w:val="000000"/>
                <w:sz w:val="21"/>
                <w:szCs w:val="21"/>
                <w:highlight w:val="none"/>
              </w:rPr>
              <w:t xml:space="preserve">营业收入（Y）</w:t>
            </w:r>
            <w:r/>
          </w:p>
        </w:tc>
        <w:tc>
          <w:tcPr>
            <w:tcMar>
              <w:left w:w="105" w:type="dxa"/>
              <w:top w:w="0" w:type="dxa"/>
              <w:right w:w="105" w:type="dxa"/>
              <w:bottom w:w="0" w:type="dxa"/>
            </w:tcMar>
            <w:tcW w:w="475" w:type="dxa"/>
            <w:vAlign w:val="center"/>
            <w:textDirection w:val="lrTb"/>
            <w:noWrap/>
          </w:tcPr>
          <w:p>
            <w:pPr>
              <w:pStyle w:val="973"/>
              <w:spacing w:after="150" w:line="360" w:lineRule="auto"/>
              <w:rPr>
                <w:rFonts w:hint="eastAsia" w:cs="宋体"/>
                <w:color w:val="000000"/>
                <w:sz w:val="21"/>
                <w:szCs w:val="21"/>
                <w:highlight w:val="none"/>
              </w:rPr>
            </w:pPr>
            <w:r>
              <w:rPr>
                <w:rStyle w:val="974"/>
                <w:rFonts w:hint="eastAsia" w:cs="宋体"/>
                <w:color w:val="000000"/>
                <w:sz w:val="21"/>
                <w:szCs w:val="21"/>
                <w:highlight w:val="none"/>
              </w:rPr>
              <w:t xml:space="preserve">万元</w:t>
            </w:r>
            <w:r/>
          </w:p>
        </w:tc>
        <w:tc>
          <w:tcPr>
            <w:tcMar>
              <w:left w:w="105" w:type="dxa"/>
              <w:top w:w="0" w:type="dxa"/>
              <w:right w:w="105" w:type="dxa"/>
              <w:bottom w:w="0" w:type="dxa"/>
            </w:tcMar>
            <w:tcW w:w="2059" w:type="dxa"/>
            <w:vAlign w:val="center"/>
            <w:textDirection w:val="lrTb"/>
            <w:noWrap/>
          </w:tcPr>
          <w:p>
            <w:pPr>
              <w:pStyle w:val="973"/>
              <w:spacing w:after="150" w:line="360" w:lineRule="auto"/>
              <w:rPr>
                <w:rFonts w:hint="eastAsia" w:cs="宋体"/>
                <w:color w:val="000000"/>
                <w:sz w:val="21"/>
                <w:szCs w:val="21"/>
                <w:highlight w:val="none"/>
              </w:rPr>
            </w:pPr>
            <w:r>
              <w:rPr>
                <w:rStyle w:val="974"/>
                <w:rFonts w:hint="eastAsia" w:cs="宋体"/>
                <w:color w:val="000000"/>
                <w:sz w:val="21"/>
                <w:szCs w:val="21"/>
                <w:highlight w:val="none"/>
              </w:rPr>
              <w:t xml:space="preserve">3000≤Y＜30000</w:t>
            </w:r>
            <w:r/>
          </w:p>
        </w:tc>
        <w:tc>
          <w:tcPr>
            <w:tcMar>
              <w:left w:w="105" w:type="dxa"/>
              <w:top w:w="0" w:type="dxa"/>
              <w:right w:w="105" w:type="dxa"/>
              <w:bottom w:w="0" w:type="dxa"/>
            </w:tcMar>
            <w:tcW w:w="1679" w:type="dxa"/>
            <w:vAlign w:val="center"/>
            <w:textDirection w:val="lrTb"/>
            <w:noWrap/>
          </w:tcPr>
          <w:p>
            <w:pPr>
              <w:pStyle w:val="973"/>
              <w:jc w:val="center"/>
              <w:spacing w:after="150" w:line="360" w:lineRule="auto"/>
              <w:rPr>
                <w:rFonts w:hint="eastAsia" w:cs="宋体"/>
                <w:color w:val="000000"/>
                <w:sz w:val="21"/>
                <w:szCs w:val="21"/>
                <w:highlight w:val="none"/>
              </w:rPr>
            </w:pPr>
            <w:r>
              <w:rPr>
                <w:rStyle w:val="974"/>
                <w:rFonts w:hint="eastAsia" w:cs="宋体"/>
                <w:color w:val="000000"/>
                <w:sz w:val="21"/>
                <w:szCs w:val="21"/>
                <w:highlight w:val="none"/>
              </w:rPr>
              <w:t xml:space="preserve">200≤Y＜3000</w:t>
            </w:r>
            <w:r/>
          </w:p>
        </w:tc>
        <w:tc>
          <w:tcPr>
            <w:tcMar>
              <w:left w:w="105" w:type="dxa"/>
              <w:top w:w="0" w:type="dxa"/>
              <w:right w:w="105" w:type="dxa"/>
              <w:bottom w:w="0" w:type="dxa"/>
            </w:tcMar>
            <w:tcW w:w="1455" w:type="dxa"/>
            <w:vAlign w:val="center"/>
            <w:textDirection w:val="lrTb"/>
            <w:noWrap/>
          </w:tcPr>
          <w:p>
            <w:pPr>
              <w:pStyle w:val="973"/>
              <w:spacing w:after="150" w:line="360" w:lineRule="auto"/>
              <w:rPr>
                <w:rFonts w:hint="eastAsia" w:cs="宋体"/>
                <w:color w:val="000000"/>
                <w:sz w:val="21"/>
                <w:szCs w:val="21"/>
                <w:highlight w:val="none"/>
              </w:rPr>
            </w:pPr>
            <w:r>
              <w:rPr>
                <w:rStyle w:val="974"/>
                <w:rFonts w:hint="eastAsia" w:cs="宋体"/>
                <w:color w:val="000000"/>
                <w:sz w:val="21"/>
                <w:szCs w:val="21"/>
                <w:highlight w:val="none"/>
              </w:rPr>
              <w:t xml:space="preserve">Y＜200</w:t>
            </w:r>
            <w:r/>
          </w:p>
        </w:tc>
      </w:tr>
      <w:tr>
        <w:trPr>
          <w:jc w:val="center"/>
          <w:tblCellSpacing w:w="15" w:type="dxa"/>
          <w:trHeight w:val="225"/>
        </w:trPr>
        <w:tc>
          <w:tcPr>
            <w:tcMar>
              <w:left w:w="105" w:type="dxa"/>
              <w:top w:w="0" w:type="dxa"/>
              <w:right w:w="105" w:type="dxa"/>
              <w:bottom w:w="0" w:type="dxa"/>
            </w:tcMar>
            <w:tcW w:w="1401" w:type="dxa"/>
            <w:vAlign w:val="bottom"/>
            <w:vMerge w:val="restart"/>
            <w:textDirection w:val="lrTb"/>
            <w:noWrap/>
          </w:tcPr>
          <w:p>
            <w:pPr>
              <w:pStyle w:val="973"/>
              <w:jc w:val="center"/>
              <w:spacing w:after="150" w:line="360" w:lineRule="auto"/>
              <w:rPr>
                <w:rFonts w:hint="eastAsia" w:cs="宋体"/>
                <w:color w:val="000000"/>
                <w:sz w:val="21"/>
                <w:szCs w:val="21"/>
                <w:highlight w:val="none"/>
              </w:rPr>
            </w:pPr>
            <w:r>
              <w:rPr>
                <w:rStyle w:val="974"/>
                <w:rFonts w:hint="eastAsia" w:cs="宋体"/>
                <w:color w:val="000000"/>
                <w:sz w:val="21"/>
                <w:szCs w:val="21"/>
                <w:highlight w:val="none"/>
              </w:rPr>
              <w:t xml:space="preserve">仓储业</w:t>
            </w:r>
            <w:r/>
          </w:p>
        </w:tc>
        <w:tc>
          <w:tcPr>
            <w:tcMar>
              <w:left w:w="105" w:type="dxa"/>
              <w:top w:w="0" w:type="dxa"/>
              <w:right w:w="105" w:type="dxa"/>
              <w:bottom w:w="0" w:type="dxa"/>
            </w:tcMar>
            <w:tcW w:w="1709" w:type="dxa"/>
            <w:vAlign w:val="center"/>
            <w:textDirection w:val="lrTb"/>
            <w:noWrap/>
          </w:tcPr>
          <w:p>
            <w:pPr>
              <w:pStyle w:val="973"/>
              <w:spacing w:after="150" w:line="360" w:lineRule="auto"/>
              <w:rPr>
                <w:rFonts w:hint="eastAsia" w:cs="宋体"/>
                <w:color w:val="000000"/>
                <w:sz w:val="21"/>
                <w:szCs w:val="21"/>
                <w:highlight w:val="none"/>
              </w:rPr>
            </w:pPr>
            <w:r>
              <w:rPr>
                <w:rStyle w:val="974"/>
                <w:rFonts w:hint="eastAsia" w:cs="宋体"/>
                <w:color w:val="000000"/>
                <w:sz w:val="21"/>
                <w:szCs w:val="21"/>
                <w:highlight w:val="none"/>
              </w:rPr>
              <w:t xml:space="preserve">从业人员（X）</w:t>
            </w:r>
            <w:r/>
          </w:p>
        </w:tc>
        <w:tc>
          <w:tcPr>
            <w:tcMar>
              <w:left w:w="105" w:type="dxa"/>
              <w:top w:w="0" w:type="dxa"/>
              <w:right w:w="105" w:type="dxa"/>
              <w:bottom w:w="0" w:type="dxa"/>
            </w:tcMar>
            <w:tcW w:w="475" w:type="dxa"/>
            <w:vAlign w:val="center"/>
            <w:textDirection w:val="lrTb"/>
            <w:noWrap/>
          </w:tcPr>
          <w:p>
            <w:pPr>
              <w:pStyle w:val="973"/>
              <w:spacing w:after="150" w:line="360" w:lineRule="auto"/>
              <w:rPr>
                <w:rFonts w:hint="eastAsia" w:cs="宋体"/>
                <w:color w:val="000000"/>
                <w:sz w:val="21"/>
                <w:szCs w:val="21"/>
                <w:highlight w:val="none"/>
              </w:rPr>
            </w:pPr>
            <w:r>
              <w:rPr>
                <w:rStyle w:val="974"/>
                <w:rFonts w:hint="eastAsia" w:cs="宋体"/>
                <w:color w:val="000000"/>
                <w:sz w:val="21"/>
                <w:szCs w:val="21"/>
                <w:highlight w:val="none"/>
              </w:rPr>
              <w:t xml:space="preserve">人</w:t>
            </w:r>
            <w:r/>
          </w:p>
        </w:tc>
        <w:tc>
          <w:tcPr>
            <w:tcMar>
              <w:left w:w="105" w:type="dxa"/>
              <w:top w:w="0" w:type="dxa"/>
              <w:right w:w="105" w:type="dxa"/>
              <w:bottom w:w="0" w:type="dxa"/>
            </w:tcMar>
            <w:tcW w:w="2059" w:type="dxa"/>
            <w:vAlign w:val="center"/>
            <w:textDirection w:val="lrTb"/>
            <w:noWrap/>
          </w:tcPr>
          <w:p>
            <w:pPr>
              <w:pStyle w:val="973"/>
              <w:spacing w:after="150" w:line="360" w:lineRule="auto"/>
              <w:rPr>
                <w:rFonts w:hint="eastAsia" w:cs="宋体"/>
                <w:color w:val="000000"/>
                <w:sz w:val="21"/>
                <w:szCs w:val="21"/>
                <w:highlight w:val="none"/>
              </w:rPr>
            </w:pPr>
            <w:r>
              <w:rPr>
                <w:rStyle w:val="974"/>
                <w:rFonts w:hint="eastAsia" w:cs="宋体"/>
                <w:color w:val="000000"/>
                <w:sz w:val="21"/>
                <w:szCs w:val="21"/>
                <w:highlight w:val="none"/>
              </w:rPr>
              <w:t xml:space="preserve">100≤X＜200</w:t>
            </w:r>
            <w:r/>
          </w:p>
        </w:tc>
        <w:tc>
          <w:tcPr>
            <w:tcMar>
              <w:left w:w="105" w:type="dxa"/>
              <w:top w:w="0" w:type="dxa"/>
              <w:right w:w="105" w:type="dxa"/>
              <w:bottom w:w="0" w:type="dxa"/>
            </w:tcMar>
            <w:tcW w:w="1679" w:type="dxa"/>
            <w:vAlign w:val="center"/>
            <w:textDirection w:val="lrTb"/>
            <w:noWrap/>
          </w:tcPr>
          <w:p>
            <w:pPr>
              <w:pStyle w:val="973"/>
              <w:jc w:val="center"/>
              <w:spacing w:after="150" w:line="360" w:lineRule="auto"/>
              <w:rPr>
                <w:rFonts w:hint="eastAsia" w:cs="宋体"/>
                <w:color w:val="000000"/>
                <w:sz w:val="21"/>
                <w:szCs w:val="21"/>
                <w:highlight w:val="none"/>
              </w:rPr>
            </w:pPr>
            <w:r>
              <w:rPr>
                <w:rStyle w:val="974"/>
                <w:rFonts w:hint="eastAsia" w:cs="宋体"/>
                <w:color w:val="000000"/>
                <w:sz w:val="21"/>
                <w:szCs w:val="21"/>
                <w:highlight w:val="none"/>
              </w:rPr>
              <w:t xml:space="preserve">20≤X＜100</w:t>
            </w:r>
            <w:r/>
          </w:p>
        </w:tc>
        <w:tc>
          <w:tcPr>
            <w:tcMar>
              <w:left w:w="105" w:type="dxa"/>
              <w:top w:w="0" w:type="dxa"/>
              <w:right w:w="105" w:type="dxa"/>
              <w:bottom w:w="0" w:type="dxa"/>
            </w:tcMar>
            <w:tcW w:w="1455" w:type="dxa"/>
            <w:vAlign w:val="center"/>
            <w:textDirection w:val="lrTb"/>
            <w:noWrap/>
          </w:tcPr>
          <w:p>
            <w:pPr>
              <w:pStyle w:val="973"/>
              <w:spacing w:after="150" w:line="360" w:lineRule="auto"/>
              <w:rPr>
                <w:rFonts w:hint="eastAsia" w:cs="宋体"/>
                <w:color w:val="000000"/>
                <w:sz w:val="21"/>
                <w:szCs w:val="21"/>
                <w:highlight w:val="none"/>
              </w:rPr>
            </w:pPr>
            <w:r>
              <w:rPr>
                <w:rStyle w:val="974"/>
                <w:rFonts w:hint="eastAsia" w:cs="宋体"/>
                <w:color w:val="000000"/>
                <w:sz w:val="21"/>
                <w:szCs w:val="21"/>
                <w:highlight w:val="none"/>
              </w:rPr>
              <w:t xml:space="preserve">X＜20</w:t>
            </w:r>
            <w:r/>
          </w:p>
        </w:tc>
      </w:tr>
      <w:tr>
        <w:trPr>
          <w:jc w:val="center"/>
          <w:tblCellSpacing w:w="15" w:type="dxa"/>
          <w:trHeight w:val="225"/>
        </w:trPr>
        <w:tc>
          <w:tcPr>
            <w:tcW w:w="1401" w:type="dxa"/>
            <w:vAlign w:val="center"/>
            <w:vMerge w:val="continue"/>
            <w:textDirection w:val="lrTb"/>
            <w:noWrap/>
          </w:tcPr>
          <w:p>
            <w:pPr>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Mar>
              <w:left w:w="105" w:type="dxa"/>
              <w:top w:w="0" w:type="dxa"/>
              <w:right w:w="105" w:type="dxa"/>
              <w:bottom w:w="0" w:type="dxa"/>
            </w:tcMar>
            <w:tcW w:w="1709" w:type="dxa"/>
            <w:vAlign w:val="center"/>
            <w:textDirection w:val="lrTb"/>
            <w:noWrap/>
          </w:tcPr>
          <w:p>
            <w:pPr>
              <w:pStyle w:val="973"/>
              <w:spacing w:after="150" w:line="360" w:lineRule="auto"/>
              <w:rPr>
                <w:rFonts w:hint="eastAsia" w:cs="宋体"/>
                <w:color w:val="000000"/>
                <w:sz w:val="21"/>
                <w:szCs w:val="21"/>
                <w:highlight w:val="none"/>
              </w:rPr>
            </w:pPr>
            <w:r>
              <w:rPr>
                <w:rStyle w:val="974"/>
                <w:rFonts w:hint="eastAsia" w:cs="宋体"/>
                <w:color w:val="000000"/>
                <w:sz w:val="21"/>
                <w:szCs w:val="21"/>
                <w:highlight w:val="none"/>
              </w:rPr>
              <w:t xml:space="preserve">营业收入（Y）</w:t>
            </w:r>
            <w:r/>
          </w:p>
        </w:tc>
        <w:tc>
          <w:tcPr>
            <w:tcMar>
              <w:left w:w="105" w:type="dxa"/>
              <w:top w:w="0" w:type="dxa"/>
              <w:right w:w="105" w:type="dxa"/>
              <w:bottom w:w="0" w:type="dxa"/>
            </w:tcMar>
            <w:tcW w:w="475" w:type="dxa"/>
            <w:vAlign w:val="center"/>
            <w:textDirection w:val="lrTb"/>
            <w:noWrap/>
          </w:tcPr>
          <w:p>
            <w:pPr>
              <w:pStyle w:val="973"/>
              <w:spacing w:after="150" w:line="360" w:lineRule="auto"/>
              <w:rPr>
                <w:rFonts w:hint="eastAsia" w:cs="宋体"/>
                <w:color w:val="000000"/>
                <w:sz w:val="21"/>
                <w:szCs w:val="21"/>
                <w:highlight w:val="none"/>
              </w:rPr>
            </w:pPr>
            <w:r>
              <w:rPr>
                <w:rStyle w:val="974"/>
                <w:rFonts w:hint="eastAsia" w:cs="宋体"/>
                <w:color w:val="000000"/>
                <w:sz w:val="21"/>
                <w:szCs w:val="21"/>
                <w:highlight w:val="none"/>
              </w:rPr>
              <w:t xml:space="preserve">万元</w:t>
            </w:r>
            <w:r/>
          </w:p>
        </w:tc>
        <w:tc>
          <w:tcPr>
            <w:tcMar>
              <w:left w:w="105" w:type="dxa"/>
              <w:top w:w="0" w:type="dxa"/>
              <w:right w:w="105" w:type="dxa"/>
              <w:bottom w:w="0" w:type="dxa"/>
            </w:tcMar>
            <w:tcW w:w="2059" w:type="dxa"/>
            <w:vAlign w:val="center"/>
            <w:textDirection w:val="lrTb"/>
            <w:noWrap/>
          </w:tcPr>
          <w:p>
            <w:pPr>
              <w:pStyle w:val="973"/>
              <w:spacing w:after="150" w:line="360" w:lineRule="auto"/>
              <w:rPr>
                <w:rFonts w:hint="eastAsia" w:cs="宋体"/>
                <w:color w:val="000000"/>
                <w:sz w:val="21"/>
                <w:szCs w:val="21"/>
                <w:highlight w:val="none"/>
              </w:rPr>
            </w:pPr>
            <w:r>
              <w:rPr>
                <w:rStyle w:val="974"/>
                <w:rFonts w:hint="eastAsia" w:cs="宋体"/>
                <w:color w:val="000000"/>
                <w:sz w:val="21"/>
                <w:szCs w:val="21"/>
                <w:highlight w:val="none"/>
              </w:rPr>
              <w:t xml:space="preserve">1000≤Y＜30000</w:t>
            </w:r>
            <w:r/>
          </w:p>
        </w:tc>
        <w:tc>
          <w:tcPr>
            <w:tcMar>
              <w:left w:w="105" w:type="dxa"/>
              <w:top w:w="0" w:type="dxa"/>
              <w:right w:w="105" w:type="dxa"/>
              <w:bottom w:w="0" w:type="dxa"/>
            </w:tcMar>
            <w:tcW w:w="1679" w:type="dxa"/>
            <w:vAlign w:val="center"/>
            <w:textDirection w:val="lrTb"/>
            <w:noWrap/>
          </w:tcPr>
          <w:p>
            <w:pPr>
              <w:pStyle w:val="973"/>
              <w:jc w:val="center"/>
              <w:spacing w:after="150" w:line="360" w:lineRule="auto"/>
              <w:rPr>
                <w:rFonts w:hint="eastAsia" w:cs="宋体"/>
                <w:color w:val="000000"/>
                <w:sz w:val="21"/>
                <w:szCs w:val="21"/>
                <w:highlight w:val="none"/>
              </w:rPr>
            </w:pPr>
            <w:r>
              <w:rPr>
                <w:rStyle w:val="974"/>
                <w:rFonts w:hint="eastAsia" w:cs="宋体"/>
                <w:color w:val="000000"/>
                <w:sz w:val="21"/>
                <w:szCs w:val="21"/>
                <w:highlight w:val="none"/>
              </w:rPr>
              <w:t xml:space="preserve">100≤Y＜1000</w:t>
            </w:r>
            <w:r/>
          </w:p>
        </w:tc>
        <w:tc>
          <w:tcPr>
            <w:tcMar>
              <w:left w:w="105" w:type="dxa"/>
              <w:top w:w="0" w:type="dxa"/>
              <w:right w:w="105" w:type="dxa"/>
              <w:bottom w:w="0" w:type="dxa"/>
            </w:tcMar>
            <w:tcW w:w="1455" w:type="dxa"/>
            <w:vAlign w:val="center"/>
            <w:textDirection w:val="lrTb"/>
            <w:noWrap/>
          </w:tcPr>
          <w:p>
            <w:pPr>
              <w:pStyle w:val="973"/>
              <w:spacing w:after="150" w:line="360" w:lineRule="auto"/>
              <w:rPr>
                <w:rFonts w:hint="eastAsia" w:cs="宋体"/>
                <w:color w:val="000000"/>
                <w:sz w:val="21"/>
                <w:szCs w:val="21"/>
                <w:highlight w:val="none"/>
              </w:rPr>
            </w:pPr>
            <w:r>
              <w:rPr>
                <w:rStyle w:val="974"/>
                <w:rFonts w:hint="eastAsia" w:cs="宋体"/>
                <w:color w:val="000000"/>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401" w:type="dxa"/>
            <w:vAlign w:val="bottom"/>
            <w:vMerge w:val="restart"/>
            <w:textDirection w:val="lrTb"/>
            <w:noWrap/>
          </w:tcPr>
          <w:p>
            <w:pPr>
              <w:pStyle w:val="973"/>
              <w:jc w:val="center"/>
              <w:spacing w:after="150" w:line="360" w:lineRule="auto"/>
              <w:rPr>
                <w:rFonts w:hint="eastAsia" w:cs="宋体"/>
                <w:color w:val="000000"/>
                <w:sz w:val="21"/>
                <w:szCs w:val="21"/>
                <w:highlight w:val="none"/>
              </w:rPr>
            </w:pPr>
            <w:r>
              <w:rPr>
                <w:rStyle w:val="974"/>
                <w:rFonts w:hint="eastAsia" w:cs="宋体"/>
                <w:color w:val="000000"/>
                <w:sz w:val="21"/>
                <w:szCs w:val="21"/>
                <w:highlight w:val="none"/>
              </w:rPr>
              <w:t xml:space="preserve">邮政业</w:t>
            </w:r>
            <w:r/>
          </w:p>
        </w:tc>
        <w:tc>
          <w:tcPr>
            <w:tcMar>
              <w:left w:w="105" w:type="dxa"/>
              <w:top w:w="0" w:type="dxa"/>
              <w:right w:w="105" w:type="dxa"/>
              <w:bottom w:w="0" w:type="dxa"/>
            </w:tcMar>
            <w:tcW w:w="1709" w:type="dxa"/>
            <w:vAlign w:val="center"/>
            <w:textDirection w:val="lrTb"/>
            <w:noWrap/>
          </w:tcPr>
          <w:p>
            <w:pPr>
              <w:pStyle w:val="973"/>
              <w:spacing w:after="150" w:line="360" w:lineRule="auto"/>
              <w:rPr>
                <w:rFonts w:hint="eastAsia" w:cs="宋体"/>
                <w:color w:val="000000"/>
                <w:sz w:val="21"/>
                <w:szCs w:val="21"/>
                <w:highlight w:val="none"/>
              </w:rPr>
            </w:pPr>
            <w:r>
              <w:rPr>
                <w:rStyle w:val="974"/>
                <w:rFonts w:hint="eastAsia" w:cs="宋体"/>
                <w:color w:val="000000"/>
                <w:sz w:val="21"/>
                <w:szCs w:val="21"/>
                <w:highlight w:val="none"/>
              </w:rPr>
              <w:t xml:space="preserve">从业人员（X）</w:t>
            </w:r>
            <w:r/>
          </w:p>
        </w:tc>
        <w:tc>
          <w:tcPr>
            <w:tcMar>
              <w:left w:w="105" w:type="dxa"/>
              <w:top w:w="0" w:type="dxa"/>
              <w:right w:w="105" w:type="dxa"/>
              <w:bottom w:w="0" w:type="dxa"/>
            </w:tcMar>
            <w:tcW w:w="475" w:type="dxa"/>
            <w:vAlign w:val="center"/>
            <w:textDirection w:val="lrTb"/>
            <w:noWrap/>
          </w:tcPr>
          <w:p>
            <w:pPr>
              <w:pStyle w:val="973"/>
              <w:spacing w:after="150" w:line="360" w:lineRule="auto"/>
              <w:rPr>
                <w:rFonts w:hint="eastAsia" w:cs="宋体"/>
                <w:color w:val="000000"/>
                <w:sz w:val="21"/>
                <w:szCs w:val="21"/>
                <w:highlight w:val="none"/>
              </w:rPr>
            </w:pPr>
            <w:r>
              <w:rPr>
                <w:rStyle w:val="974"/>
                <w:rFonts w:hint="eastAsia" w:cs="宋体"/>
                <w:color w:val="000000"/>
                <w:sz w:val="21"/>
                <w:szCs w:val="21"/>
                <w:highlight w:val="none"/>
              </w:rPr>
              <w:t xml:space="preserve">人</w:t>
            </w:r>
            <w:r/>
          </w:p>
        </w:tc>
        <w:tc>
          <w:tcPr>
            <w:tcMar>
              <w:left w:w="105" w:type="dxa"/>
              <w:top w:w="0" w:type="dxa"/>
              <w:right w:w="105" w:type="dxa"/>
              <w:bottom w:w="0" w:type="dxa"/>
            </w:tcMar>
            <w:tcW w:w="2059" w:type="dxa"/>
            <w:vAlign w:val="center"/>
            <w:textDirection w:val="lrTb"/>
            <w:noWrap/>
          </w:tcPr>
          <w:p>
            <w:pPr>
              <w:pStyle w:val="973"/>
              <w:spacing w:after="150" w:line="360" w:lineRule="auto"/>
              <w:rPr>
                <w:rFonts w:hint="eastAsia" w:cs="宋体"/>
                <w:color w:val="000000"/>
                <w:sz w:val="21"/>
                <w:szCs w:val="21"/>
                <w:highlight w:val="none"/>
              </w:rPr>
            </w:pPr>
            <w:r>
              <w:rPr>
                <w:rStyle w:val="974"/>
                <w:rFonts w:hint="eastAsia" w:cs="宋体"/>
                <w:color w:val="000000"/>
                <w:sz w:val="21"/>
                <w:szCs w:val="21"/>
                <w:highlight w:val="none"/>
              </w:rPr>
              <w:t xml:space="preserve">300≤X＜1000</w:t>
            </w:r>
            <w:r/>
          </w:p>
        </w:tc>
        <w:tc>
          <w:tcPr>
            <w:tcMar>
              <w:left w:w="105" w:type="dxa"/>
              <w:top w:w="0" w:type="dxa"/>
              <w:right w:w="105" w:type="dxa"/>
              <w:bottom w:w="0" w:type="dxa"/>
            </w:tcMar>
            <w:tcW w:w="1679" w:type="dxa"/>
            <w:vAlign w:val="center"/>
            <w:textDirection w:val="lrTb"/>
            <w:noWrap/>
          </w:tcPr>
          <w:p>
            <w:pPr>
              <w:pStyle w:val="973"/>
              <w:jc w:val="center"/>
              <w:spacing w:after="150" w:line="360" w:lineRule="auto"/>
              <w:rPr>
                <w:rFonts w:hint="eastAsia" w:cs="宋体"/>
                <w:color w:val="000000"/>
                <w:sz w:val="21"/>
                <w:szCs w:val="21"/>
                <w:highlight w:val="none"/>
              </w:rPr>
            </w:pPr>
            <w:r>
              <w:rPr>
                <w:rStyle w:val="974"/>
                <w:rFonts w:hint="eastAsia" w:cs="宋体"/>
                <w:color w:val="000000"/>
                <w:sz w:val="21"/>
                <w:szCs w:val="21"/>
                <w:highlight w:val="none"/>
              </w:rPr>
              <w:t xml:space="preserve">20≤X＜300</w:t>
            </w:r>
            <w:r/>
          </w:p>
        </w:tc>
        <w:tc>
          <w:tcPr>
            <w:tcMar>
              <w:left w:w="105" w:type="dxa"/>
              <w:top w:w="0" w:type="dxa"/>
              <w:right w:w="105" w:type="dxa"/>
              <w:bottom w:w="0" w:type="dxa"/>
            </w:tcMar>
            <w:tcW w:w="1455" w:type="dxa"/>
            <w:vAlign w:val="center"/>
            <w:textDirection w:val="lrTb"/>
            <w:noWrap/>
          </w:tcPr>
          <w:p>
            <w:pPr>
              <w:pStyle w:val="973"/>
              <w:spacing w:after="150" w:line="360" w:lineRule="auto"/>
              <w:rPr>
                <w:rFonts w:hint="eastAsia" w:cs="宋体"/>
                <w:color w:val="000000"/>
                <w:sz w:val="21"/>
                <w:szCs w:val="21"/>
                <w:highlight w:val="none"/>
              </w:rPr>
            </w:pPr>
            <w:r>
              <w:rPr>
                <w:rStyle w:val="974"/>
                <w:rFonts w:hint="eastAsia" w:cs="宋体"/>
                <w:color w:val="000000"/>
                <w:sz w:val="21"/>
                <w:szCs w:val="21"/>
                <w:highlight w:val="none"/>
              </w:rPr>
              <w:t xml:space="preserve">X＜20</w:t>
            </w:r>
            <w:r/>
          </w:p>
        </w:tc>
      </w:tr>
      <w:tr>
        <w:trPr>
          <w:jc w:val="center"/>
          <w:tblCellSpacing w:w="15" w:type="dxa"/>
          <w:trHeight w:val="225"/>
        </w:trPr>
        <w:tc>
          <w:tcPr>
            <w:tcW w:w="1401" w:type="dxa"/>
            <w:vAlign w:val="center"/>
            <w:vMerge w:val="continue"/>
            <w:textDirection w:val="lrTb"/>
            <w:noWrap/>
          </w:tcPr>
          <w:p>
            <w:pPr>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Mar>
              <w:left w:w="105" w:type="dxa"/>
              <w:top w:w="0" w:type="dxa"/>
              <w:right w:w="105" w:type="dxa"/>
              <w:bottom w:w="0" w:type="dxa"/>
            </w:tcMar>
            <w:tcW w:w="1709" w:type="dxa"/>
            <w:vAlign w:val="center"/>
            <w:textDirection w:val="lrTb"/>
            <w:noWrap/>
          </w:tcPr>
          <w:p>
            <w:pPr>
              <w:pStyle w:val="973"/>
              <w:spacing w:after="150" w:line="360" w:lineRule="auto"/>
              <w:rPr>
                <w:rFonts w:hint="eastAsia" w:cs="宋体"/>
                <w:color w:val="000000"/>
                <w:sz w:val="21"/>
                <w:szCs w:val="21"/>
                <w:highlight w:val="none"/>
              </w:rPr>
            </w:pPr>
            <w:r>
              <w:rPr>
                <w:rStyle w:val="974"/>
                <w:rFonts w:hint="eastAsia" w:cs="宋体"/>
                <w:color w:val="000000"/>
                <w:sz w:val="21"/>
                <w:szCs w:val="21"/>
                <w:highlight w:val="none"/>
              </w:rPr>
              <w:t xml:space="preserve">营业收入（Y）</w:t>
            </w:r>
            <w:r/>
          </w:p>
        </w:tc>
        <w:tc>
          <w:tcPr>
            <w:tcMar>
              <w:left w:w="105" w:type="dxa"/>
              <w:top w:w="0" w:type="dxa"/>
              <w:right w:w="105" w:type="dxa"/>
              <w:bottom w:w="0" w:type="dxa"/>
            </w:tcMar>
            <w:tcW w:w="475" w:type="dxa"/>
            <w:vAlign w:val="center"/>
            <w:textDirection w:val="lrTb"/>
            <w:noWrap/>
          </w:tcPr>
          <w:p>
            <w:pPr>
              <w:pStyle w:val="973"/>
              <w:spacing w:after="150" w:line="360" w:lineRule="auto"/>
              <w:rPr>
                <w:rFonts w:hint="eastAsia" w:cs="宋体"/>
                <w:color w:val="000000"/>
                <w:sz w:val="21"/>
                <w:szCs w:val="21"/>
                <w:highlight w:val="none"/>
              </w:rPr>
            </w:pPr>
            <w:r>
              <w:rPr>
                <w:rStyle w:val="974"/>
                <w:rFonts w:hint="eastAsia" w:cs="宋体"/>
                <w:color w:val="000000"/>
                <w:sz w:val="21"/>
                <w:szCs w:val="21"/>
                <w:highlight w:val="none"/>
              </w:rPr>
              <w:t xml:space="preserve">万元</w:t>
            </w:r>
            <w:r/>
          </w:p>
        </w:tc>
        <w:tc>
          <w:tcPr>
            <w:tcMar>
              <w:left w:w="105" w:type="dxa"/>
              <w:top w:w="0" w:type="dxa"/>
              <w:right w:w="105" w:type="dxa"/>
              <w:bottom w:w="0" w:type="dxa"/>
            </w:tcMar>
            <w:tcW w:w="2059" w:type="dxa"/>
            <w:vAlign w:val="center"/>
            <w:textDirection w:val="lrTb"/>
            <w:noWrap/>
          </w:tcPr>
          <w:p>
            <w:pPr>
              <w:pStyle w:val="973"/>
              <w:spacing w:after="150" w:line="360" w:lineRule="auto"/>
              <w:rPr>
                <w:rFonts w:hint="eastAsia" w:cs="宋体"/>
                <w:color w:val="000000"/>
                <w:sz w:val="21"/>
                <w:szCs w:val="21"/>
                <w:highlight w:val="none"/>
              </w:rPr>
            </w:pPr>
            <w:r>
              <w:rPr>
                <w:rStyle w:val="974"/>
                <w:rFonts w:hint="eastAsia" w:cs="宋体"/>
                <w:color w:val="000000"/>
                <w:sz w:val="21"/>
                <w:szCs w:val="21"/>
                <w:highlight w:val="none"/>
              </w:rPr>
              <w:t xml:space="preserve">2000≤Y＜30000</w:t>
            </w:r>
            <w:r/>
          </w:p>
        </w:tc>
        <w:tc>
          <w:tcPr>
            <w:tcMar>
              <w:left w:w="105" w:type="dxa"/>
              <w:top w:w="0" w:type="dxa"/>
              <w:right w:w="105" w:type="dxa"/>
              <w:bottom w:w="0" w:type="dxa"/>
            </w:tcMar>
            <w:tcW w:w="1679" w:type="dxa"/>
            <w:vAlign w:val="center"/>
            <w:textDirection w:val="lrTb"/>
            <w:noWrap/>
          </w:tcPr>
          <w:p>
            <w:pPr>
              <w:pStyle w:val="973"/>
              <w:jc w:val="center"/>
              <w:spacing w:after="150" w:line="360" w:lineRule="auto"/>
              <w:rPr>
                <w:rFonts w:hint="eastAsia" w:cs="宋体"/>
                <w:color w:val="000000"/>
                <w:sz w:val="21"/>
                <w:szCs w:val="21"/>
                <w:highlight w:val="none"/>
              </w:rPr>
            </w:pPr>
            <w:r>
              <w:rPr>
                <w:rStyle w:val="974"/>
                <w:rFonts w:hint="eastAsia" w:cs="宋体"/>
                <w:color w:val="000000"/>
                <w:sz w:val="21"/>
                <w:szCs w:val="21"/>
                <w:highlight w:val="none"/>
              </w:rPr>
              <w:t xml:space="preserve">100≤Y＜2000</w:t>
            </w:r>
            <w:r/>
          </w:p>
        </w:tc>
        <w:tc>
          <w:tcPr>
            <w:tcMar>
              <w:left w:w="105" w:type="dxa"/>
              <w:top w:w="0" w:type="dxa"/>
              <w:right w:w="105" w:type="dxa"/>
              <w:bottom w:w="0" w:type="dxa"/>
            </w:tcMar>
            <w:tcW w:w="1455" w:type="dxa"/>
            <w:vAlign w:val="center"/>
            <w:textDirection w:val="lrTb"/>
            <w:noWrap/>
          </w:tcPr>
          <w:p>
            <w:pPr>
              <w:pStyle w:val="973"/>
              <w:spacing w:after="150" w:line="360" w:lineRule="auto"/>
              <w:rPr>
                <w:rFonts w:hint="eastAsia" w:cs="宋体"/>
                <w:color w:val="000000"/>
                <w:sz w:val="21"/>
                <w:szCs w:val="21"/>
                <w:highlight w:val="none"/>
              </w:rPr>
            </w:pPr>
            <w:r>
              <w:rPr>
                <w:rStyle w:val="974"/>
                <w:rFonts w:hint="eastAsia" w:cs="宋体"/>
                <w:color w:val="000000"/>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401" w:type="dxa"/>
            <w:vAlign w:val="bottom"/>
            <w:vMerge w:val="restart"/>
            <w:textDirection w:val="lrTb"/>
            <w:noWrap/>
          </w:tcPr>
          <w:p>
            <w:pPr>
              <w:pStyle w:val="973"/>
              <w:jc w:val="center"/>
              <w:spacing w:after="150" w:line="360" w:lineRule="auto"/>
              <w:rPr>
                <w:rFonts w:hint="eastAsia" w:cs="宋体"/>
                <w:color w:val="000000"/>
                <w:sz w:val="21"/>
                <w:szCs w:val="21"/>
                <w:highlight w:val="none"/>
              </w:rPr>
            </w:pPr>
            <w:r>
              <w:rPr>
                <w:rStyle w:val="974"/>
                <w:rFonts w:hint="eastAsia" w:cs="宋体"/>
                <w:color w:val="000000"/>
                <w:sz w:val="21"/>
                <w:szCs w:val="21"/>
                <w:highlight w:val="none"/>
              </w:rPr>
              <w:t xml:space="preserve">住宿业</w:t>
            </w:r>
            <w:r/>
          </w:p>
        </w:tc>
        <w:tc>
          <w:tcPr>
            <w:tcMar>
              <w:left w:w="105" w:type="dxa"/>
              <w:top w:w="0" w:type="dxa"/>
              <w:right w:w="105" w:type="dxa"/>
              <w:bottom w:w="0" w:type="dxa"/>
            </w:tcMar>
            <w:tcW w:w="1709" w:type="dxa"/>
            <w:vAlign w:val="center"/>
            <w:textDirection w:val="lrTb"/>
            <w:noWrap/>
          </w:tcPr>
          <w:p>
            <w:pPr>
              <w:pStyle w:val="973"/>
              <w:spacing w:after="150" w:line="360" w:lineRule="auto"/>
              <w:rPr>
                <w:rFonts w:hint="eastAsia" w:cs="宋体"/>
                <w:color w:val="000000"/>
                <w:sz w:val="21"/>
                <w:szCs w:val="21"/>
                <w:highlight w:val="none"/>
              </w:rPr>
            </w:pPr>
            <w:r>
              <w:rPr>
                <w:rStyle w:val="974"/>
                <w:rFonts w:hint="eastAsia" w:cs="宋体"/>
                <w:color w:val="000000"/>
                <w:sz w:val="21"/>
                <w:szCs w:val="21"/>
                <w:highlight w:val="none"/>
              </w:rPr>
              <w:t xml:space="preserve">从业人员（X）</w:t>
            </w:r>
            <w:r/>
          </w:p>
        </w:tc>
        <w:tc>
          <w:tcPr>
            <w:tcMar>
              <w:left w:w="105" w:type="dxa"/>
              <w:top w:w="0" w:type="dxa"/>
              <w:right w:w="105" w:type="dxa"/>
              <w:bottom w:w="0" w:type="dxa"/>
            </w:tcMar>
            <w:tcW w:w="475" w:type="dxa"/>
            <w:vAlign w:val="center"/>
            <w:textDirection w:val="lrTb"/>
            <w:noWrap/>
          </w:tcPr>
          <w:p>
            <w:pPr>
              <w:pStyle w:val="973"/>
              <w:spacing w:after="150" w:line="360" w:lineRule="auto"/>
              <w:rPr>
                <w:rFonts w:hint="eastAsia" w:cs="宋体"/>
                <w:color w:val="000000"/>
                <w:sz w:val="21"/>
                <w:szCs w:val="21"/>
                <w:highlight w:val="none"/>
              </w:rPr>
            </w:pPr>
            <w:r>
              <w:rPr>
                <w:rStyle w:val="974"/>
                <w:rFonts w:hint="eastAsia" w:cs="宋体"/>
                <w:color w:val="000000"/>
                <w:sz w:val="21"/>
                <w:szCs w:val="21"/>
                <w:highlight w:val="none"/>
              </w:rPr>
              <w:t xml:space="preserve">人</w:t>
            </w:r>
            <w:r/>
          </w:p>
        </w:tc>
        <w:tc>
          <w:tcPr>
            <w:tcMar>
              <w:left w:w="105" w:type="dxa"/>
              <w:top w:w="0" w:type="dxa"/>
              <w:right w:w="105" w:type="dxa"/>
              <w:bottom w:w="0" w:type="dxa"/>
            </w:tcMar>
            <w:tcW w:w="2059" w:type="dxa"/>
            <w:vAlign w:val="center"/>
            <w:textDirection w:val="lrTb"/>
            <w:noWrap/>
          </w:tcPr>
          <w:p>
            <w:pPr>
              <w:pStyle w:val="973"/>
              <w:spacing w:after="150" w:line="360" w:lineRule="auto"/>
              <w:rPr>
                <w:rFonts w:hint="eastAsia" w:cs="宋体"/>
                <w:color w:val="000000"/>
                <w:sz w:val="21"/>
                <w:szCs w:val="21"/>
                <w:highlight w:val="none"/>
              </w:rPr>
            </w:pPr>
            <w:r>
              <w:rPr>
                <w:rStyle w:val="974"/>
                <w:rFonts w:hint="eastAsia" w:cs="宋体"/>
                <w:color w:val="000000"/>
                <w:sz w:val="21"/>
                <w:szCs w:val="21"/>
                <w:highlight w:val="none"/>
              </w:rPr>
              <w:t xml:space="preserve">100≤X＜300</w:t>
            </w:r>
            <w:r/>
          </w:p>
        </w:tc>
        <w:tc>
          <w:tcPr>
            <w:tcMar>
              <w:left w:w="105" w:type="dxa"/>
              <w:top w:w="0" w:type="dxa"/>
              <w:right w:w="105" w:type="dxa"/>
              <w:bottom w:w="0" w:type="dxa"/>
            </w:tcMar>
            <w:tcW w:w="1679" w:type="dxa"/>
            <w:vAlign w:val="center"/>
            <w:textDirection w:val="lrTb"/>
            <w:noWrap/>
          </w:tcPr>
          <w:p>
            <w:pPr>
              <w:pStyle w:val="973"/>
              <w:jc w:val="center"/>
              <w:spacing w:after="150" w:line="360" w:lineRule="auto"/>
              <w:rPr>
                <w:rFonts w:hint="eastAsia" w:cs="宋体"/>
                <w:color w:val="000000"/>
                <w:sz w:val="21"/>
                <w:szCs w:val="21"/>
                <w:highlight w:val="none"/>
              </w:rPr>
            </w:pPr>
            <w:r>
              <w:rPr>
                <w:rStyle w:val="974"/>
                <w:rFonts w:hint="eastAsia" w:cs="宋体"/>
                <w:color w:val="000000"/>
                <w:sz w:val="21"/>
                <w:szCs w:val="21"/>
                <w:highlight w:val="none"/>
              </w:rPr>
              <w:t xml:space="preserve">10≤X＜100</w:t>
            </w:r>
            <w:r/>
          </w:p>
        </w:tc>
        <w:tc>
          <w:tcPr>
            <w:tcMar>
              <w:left w:w="105" w:type="dxa"/>
              <w:top w:w="0" w:type="dxa"/>
              <w:right w:w="105" w:type="dxa"/>
              <w:bottom w:w="0" w:type="dxa"/>
            </w:tcMar>
            <w:tcW w:w="1455" w:type="dxa"/>
            <w:vAlign w:val="center"/>
            <w:textDirection w:val="lrTb"/>
            <w:noWrap/>
          </w:tcPr>
          <w:p>
            <w:pPr>
              <w:pStyle w:val="973"/>
              <w:spacing w:after="150" w:line="360" w:lineRule="auto"/>
              <w:rPr>
                <w:rFonts w:hint="eastAsia" w:cs="宋体"/>
                <w:color w:val="000000"/>
                <w:sz w:val="21"/>
                <w:szCs w:val="21"/>
                <w:highlight w:val="none"/>
              </w:rPr>
            </w:pPr>
            <w:r>
              <w:rPr>
                <w:rStyle w:val="974"/>
                <w:rFonts w:hint="eastAsia" w:cs="宋体"/>
                <w:color w:val="000000"/>
                <w:sz w:val="21"/>
                <w:szCs w:val="21"/>
                <w:highlight w:val="none"/>
              </w:rPr>
              <w:t xml:space="preserve">X＜10</w:t>
            </w:r>
            <w:r/>
          </w:p>
        </w:tc>
      </w:tr>
      <w:tr>
        <w:trPr>
          <w:jc w:val="center"/>
          <w:tblCellSpacing w:w="15" w:type="dxa"/>
          <w:trHeight w:val="225"/>
        </w:trPr>
        <w:tc>
          <w:tcPr>
            <w:tcW w:w="1401" w:type="dxa"/>
            <w:vAlign w:val="center"/>
            <w:vMerge w:val="continue"/>
            <w:textDirection w:val="lrTb"/>
            <w:noWrap/>
          </w:tcPr>
          <w:p>
            <w:pPr>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Mar>
              <w:left w:w="105" w:type="dxa"/>
              <w:top w:w="0" w:type="dxa"/>
              <w:right w:w="105" w:type="dxa"/>
              <w:bottom w:w="0" w:type="dxa"/>
            </w:tcMar>
            <w:tcW w:w="1709" w:type="dxa"/>
            <w:vAlign w:val="center"/>
            <w:textDirection w:val="lrTb"/>
            <w:noWrap/>
          </w:tcPr>
          <w:p>
            <w:pPr>
              <w:pStyle w:val="973"/>
              <w:spacing w:after="150" w:line="360" w:lineRule="auto"/>
              <w:rPr>
                <w:rFonts w:hint="eastAsia" w:cs="宋体"/>
                <w:color w:val="000000"/>
                <w:sz w:val="21"/>
                <w:szCs w:val="21"/>
                <w:highlight w:val="none"/>
              </w:rPr>
            </w:pPr>
            <w:r>
              <w:rPr>
                <w:rStyle w:val="974"/>
                <w:rFonts w:hint="eastAsia" w:cs="宋体"/>
                <w:color w:val="000000"/>
                <w:sz w:val="21"/>
                <w:szCs w:val="21"/>
                <w:highlight w:val="none"/>
              </w:rPr>
              <w:t xml:space="preserve">营业收入（Y）</w:t>
            </w:r>
            <w:r/>
          </w:p>
        </w:tc>
        <w:tc>
          <w:tcPr>
            <w:tcMar>
              <w:left w:w="105" w:type="dxa"/>
              <w:top w:w="0" w:type="dxa"/>
              <w:right w:w="105" w:type="dxa"/>
              <w:bottom w:w="0" w:type="dxa"/>
            </w:tcMar>
            <w:tcW w:w="475" w:type="dxa"/>
            <w:vAlign w:val="center"/>
            <w:textDirection w:val="lrTb"/>
            <w:noWrap/>
          </w:tcPr>
          <w:p>
            <w:pPr>
              <w:pStyle w:val="973"/>
              <w:spacing w:after="150" w:line="360" w:lineRule="auto"/>
              <w:rPr>
                <w:rFonts w:hint="eastAsia" w:cs="宋体"/>
                <w:color w:val="000000"/>
                <w:sz w:val="21"/>
                <w:szCs w:val="21"/>
                <w:highlight w:val="none"/>
              </w:rPr>
            </w:pPr>
            <w:r>
              <w:rPr>
                <w:rStyle w:val="974"/>
                <w:rFonts w:hint="eastAsia" w:cs="宋体"/>
                <w:color w:val="000000"/>
                <w:sz w:val="21"/>
                <w:szCs w:val="21"/>
                <w:highlight w:val="none"/>
              </w:rPr>
              <w:t xml:space="preserve">万元</w:t>
            </w:r>
            <w:r/>
          </w:p>
        </w:tc>
        <w:tc>
          <w:tcPr>
            <w:tcMar>
              <w:left w:w="105" w:type="dxa"/>
              <w:top w:w="0" w:type="dxa"/>
              <w:right w:w="105" w:type="dxa"/>
              <w:bottom w:w="0" w:type="dxa"/>
            </w:tcMar>
            <w:tcW w:w="2059" w:type="dxa"/>
            <w:vAlign w:val="center"/>
            <w:textDirection w:val="lrTb"/>
            <w:noWrap/>
          </w:tcPr>
          <w:p>
            <w:pPr>
              <w:pStyle w:val="973"/>
              <w:spacing w:after="150" w:line="360" w:lineRule="auto"/>
              <w:rPr>
                <w:rFonts w:hint="eastAsia" w:cs="宋体"/>
                <w:color w:val="000000"/>
                <w:sz w:val="21"/>
                <w:szCs w:val="21"/>
                <w:highlight w:val="none"/>
              </w:rPr>
            </w:pPr>
            <w:r>
              <w:rPr>
                <w:rStyle w:val="974"/>
                <w:rFonts w:hint="eastAsia" w:cs="宋体"/>
                <w:color w:val="000000"/>
                <w:sz w:val="21"/>
                <w:szCs w:val="21"/>
                <w:highlight w:val="none"/>
              </w:rPr>
              <w:t xml:space="preserve">2000≤Y＜10000</w:t>
            </w:r>
            <w:r/>
          </w:p>
        </w:tc>
        <w:tc>
          <w:tcPr>
            <w:tcMar>
              <w:left w:w="105" w:type="dxa"/>
              <w:top w:w="0" w:type="dxa"/>
              <w:right w:w="105" w:type="dxa"/>
              <w:bottom w:w="0" w:type="dxa"/>
            </w:tcMar>
            <w:tcW w:w="1679" w:type="dxa"/>
            <w:vAlign w:val="center"/>
            <w:textDirection w:val="lrTb"/>
            <w:noWrap/>
          </w:tcPr>
          <w:p>
            <w:pPr>
              <w:pStyle w:val="973"/>
              <w:jc w:val="center"/>
              <w:spacing w:after="150" w:line="360" w:lineRule="auto"/>
              <w:rPr>
                <w:rFonts w:hint="eastAsia" w:cs="宋体"/>
                <w:color w:val="000000"/>
                <w:sz w:val="21"/>
                <w:szCs w:val="21"/>
                <w:highlight w:val="none"/>
              </w:rPr>
            </w:pPr>
            <w:r>
              <w:rPr>
                <w:rStyle w:val="974"/>
                <w:rFonts w:hint="eastAsia" w:cs="宋体"/>
                <w:color w:val="000000"/>
                <w:sz w:val="21"/>
                <w:szCs w:val="21"/>
                <w:highlight w:val="none"/>
              </w:rPr>
              <w:t xml:space="preserve">100≤Y＜2000</w:t>
            </w:r>
            <w:r/>
          </w:p>
        </w:tc>
        <w:tc>
          <w:tcPr>
            <w:tcMar>
              <w:left w:w="105" w:type="dxa"/>
              <w:top w:w="0" w:type="dxa"/>
              <w:right w:w="105" w:type="dxa"/>
              <w:bottom w:w="0" w:type="dxa"/>
            </w:tcMar>
            <w:tcW w:w="1455" w:type="dxa"/>
            <w:vAlign w:val="center"/>
            <w:textDirection w:val="lrTb"/>
            <w:noWrap/>
          </w:tcPr>
          <w:p>
            <w:pPr>
              <w:pStyle w:val="973"/>
              <w:spacing w:after="150" w:line="360" w:lineRule="auto"/>
              <w:rPr>
                <w:rFonts w:hint="eastAsia" w:cs="宋体"/>
                <w:color w:val="000000"/>
                <w:sz w:val="21"/>
                <w:szCs w:val="21"/>
                <w:highlight w:val="none"/>
              </w:rPr>
            </w:pPr>
            <w:r>
              <w:rPr>
                <w:rStyle w:val="974"/>
                <w:rFonts w:hint="eastAsia" w:cs="宋体"/>
                <w:color w:val="000000"/>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401" w:type="dxa"/>
            <w:vAlign w:val="bottom"/>
            <w:vMerge w:val="restart"/>
            <w:textDirection w:val="lrTb"/>
            <w:noWrap/>
          </w:tcPr>
          <w:p>
            <w:pPr>
              <w:pStyle w:val="973"/>
              <w:jc w:val="center"/>
              <w:spacing w:after="150" w:line="360" w:lineRule="auto"/>
              <w:rPr>
                <w:rFonts w:hint="eastAsia" w:cs="宋体"/>
                <w:color w:val="000000"/>
                <w:sz w:val="21"/>
                <w:szCs w:val="21"/>
                <w:highlight w:val="none"/>
              </w:rPr>
            </w:pPr>
            <w:r>
              <w:rPr>
                <w:rStyle w:val="974"/>
                <w:rFonts w:hint="eastAsia" w:cs="宋体"/>
                <w:color w:val="000000"/>
                <w:sz w:val="21"/>
                <w:szCs w:val="21"/>
                <w:highlight w:val="none"/>
              </w:rPr>
              <w:t xml:space="preserve">餐饮业</w:t>
            </w:r>
            <w:r/>
          </w:p>
        </w:tc>
        <w:tc>
          <w:tcPr>
            <w:tcMar>
              <w:left w:w="105" w:type="dxa"/>
              <w:top w:w="0" w:type="dxa"/>
              <w:right w:w="105" w:type="dxa"/>
              <w:bottom w:w="0" w:type="dxa"/>
            </w:tcMar>
            <w:tcW w:w="1709" w:type="dxa"/>
            <w:vAlign w:val="center"/>
            <w:textDirection w:val="lrTb"/>
            <w:noWrap/>
          </w:tcPr>
          <w:p>
            <w:pPr>
              <w:pStyle w:val="973"/>
              <w:spacing w:after="150" w:line="360" w:lineRule="auto"/>
              <w:rPr>
                <w:rFonts w:hint="eastAsia" w:cs="宋体"/>
                <w:color w:val="000000"/>
                <w:sz w:val="21"/>
                <w:szCs w:val="21"/>
                <w:highlight w:val="none"/>
              </w:rPr>
            </w:pPr>
            <w:r>
              <w:rPr>
                <w:rStyle w:val="974"/>
                <w:rFonts w:hint="eastAsia" w:cs="宋体"/>
                <w:color w:val="000000"/>
                <w:sz w:val="21"/>
                <w:szCs w:val="21"/>
                <w:highlight w:val="none"/>
              </w:rPr>
              <w:t xml:space="preserve">从业人员（X）</w:t>
            </w:r>
            <w:r/>
          </w:p>
        </w:tc>
        <w:tc>
          <w:tcPr>
            <w:tcMar>
              <w:left w:w="105" w:type="dxa"/>
              <w:top w:w="0" w:type="dxa"/>
              <w:right w:w="105" w:type="dxa"/>
              <w:bottom w:w="0" w:type="dxa"/>
            </w:tcMar>
            <w:tcW w:w="475" w:type="dxa"/>
            <w:vAlign w:val="center"/>
            <w:textDirection w:val="lrTb"/>
            <w:noWrap/>
          </w:tcPr>
          <w:p>
            <w:pPr>
              <w:pStyle w:val="973"/>
              <w:spacing w:after="150" w:line="360" w:lineRule="auto"/>
              <w:rPr>
                <w:rFonts w:hint="eastAsia" w:cs="宋体"/>
                <w:color w:val="000000"/>
                <w:sz w:val="21"/>
                <w:szCs w:val="21"/>
                <w:highlight w:val="none"/>
              </w:rPr>
            </w:pPr>
            <w:r>
              <w:rPr>
                <w:rStyle w:val="974"/>
                <w:rFonts w:hint="eastAsia" w:cs="宋体"/>
                <w:color w:val="000000"/>
                <w:sz w:val="21"/>
                <w:szCs w:val="21"/>
                <w:highlight w:val="none"/>
              </w:rPr>
              <w:t xml:space="preserve">人</w:t>
            </w:r>
            <w:r/>
          </w:p>
        </w:tc>
        <w:tc>
          <w:tcPr>
            <w:tcMar>
              <w:left w:w="105" w:type="dxa"/>
              <w:top w:w="0" w:type="dxa"/>
              <w:right w:w="105" w:type="dxa"/>
              <w:bottom w:w="0" w:type="dxa"/>
            </w:tcMar>
            <w:tcW w:w="2059" w:type="dxa"/>
            <w:vAlign w:val="center"/>
            <w:textDirection w:val="lrTb"/>
            <w:noWrap/>
          </w:tcPr>
          <w:p>
            <w:pPr>
              <w:pStyle w:val="973"/>
              <w:spacing w:after="150" w:line="360" w:lineRule="auto"/>
              <w:rPr>
                <w:rFonts w:hint="eastAsia" w:cs="宋体"/>
                <w:color w:val="000000"/>
                <w:sz w:val="21"/>
                <w:szCs w:val="21"/>
                <w:highlight w:val="none"/>
              </w:rPr>
            </w:pPr>
            <w:r>
              <w:rPr>
                <w:rStyle w:val="974"/>
                <w:rFonts w:hint="eastAsia" w:cs="宋体"/>
                <w:color w:val="000000"/>
                <w:sz w:val="21"/>
                <w:szCs w:val="21"/>
                <w:highlight w:val="none"/>
              </w:rPr>
              <w:t xml:space="preserve">100≤X＜300</w:t>
            </w:r>
            <w:r/>
          </w:p>
        </w:tc>
        <w:tc>
          <w:tcPr>
            <w:tcMar>
              <w:left w:w="105" w:type="dxa"/>
              <w:top w:w="0" w:type="dxa"/>
              <w:right w:w="105" w:type="dxa"/>
              <w:bottom w:w="0" w:type="dxa"/>
            </w:tcMar>
            <w:tcW w:w="1679" w:type="dxa"/>
            <w:vAlign w:val="center"/>
            <w:textDirection w:val="lrTb"/>
            <w:noWrap/>
          </w:tcPr>
          <w:p>
            <w:pPr>
              <w:pStyle w:val="973"/>
              <w:jc w:val="center"/>
              <w:spacing w:after="150" w:line="360" w:lineRule="auto"/>
              <w:rPr>
                <w:rFonts w:hint="eastAsia" w:cs="宋体"/>
                <w:color w:val="000000"/>
                <w:sz w:val="21"/>
                <w:szCs w:val="21"/>
                <w:highlight w:val="none"/>
              </w:rPr>
            </w:pPr>
            <w:r>
              <w:rPr>
                <w:rStyle w:val="974"/>
                <w:rFonts w:hint="eastAsia" w:cs="宋体"/>
                <w:color w:val="000000"/>
                <w:sz w:val="21"/>
                <w:szCs w:val="21"/>
                <w:highlight w:val="none"/>
              </w:rPr>
              <w:t xml:space="preserve">10≤X＜100</w:t>
            </w:r>
            <w:r/>
          </w:p>
        </w:tc>
        <w:tc>
          <w:tcPr>
            <w:tcMar>
              <w:left w:w="105" w:type="dxa"/>
              <w:top w:w="0" w:type="dxa"/>
              <w:right w:w="105" w:type="dxa"/>
              <w:bottom w:w="0" w:type="dxa"/>
            </w:tcMar>
            <w:tcW w:w="1455" w:type="dxa"/>
            <w:vAlign w:val="center"/>
            <w:textDirection w:val="lrTb"/>
            <w:noWrap/>
          </w:tcPr>
          <w:p>
            <w:pPr>
              <w:pStyle w:val="973"/>
              <w:spacing w:after="150" w:line="360" w:lineRule="auto"/>
              <w:rPr>
                <w:rFonts w:hint="eastAsia" w:cs="宋体"/>
                <w:color w:val="000000"/>
                <w:sz w:val="21"/>
                <w:szCs w:val="21"/>
                <w:highlight w:val="none"/>
              </w:rPr>
            </w:pPr>
            <w:r>
              <w:rPr>
                <w:rStyle w:val="974"/>
                <w:rFonts w:hint="eastAsia" w:cs="宋体"/>
                <w:color w:val="000000"/>
                <w:sz w:val="21"/>
                <w:szCs w:val="21"/>
                <w:highlight w:val="none"/>
              </w:rPr>
              <w:t xml:space="preserve">X＜10</w:t>
            </w:r>
            <w:r/>
          </w:p>
        </w:tc>
      </w:tr>
      <w:tr>
        <w:trPr>
          <w:jc w:val="center"/>
          <w:tblCellSpacing w:w="15" w:type="dxa"/>
          <w:trHeight w:val="225"/>
        </w:trPr>
        <w:tc>
          <w:tcPr>
            <w:tcW w:w="1401" w:type="dxa"/>
            <w:vAlign w:val="center"/>
            <w:vMerge w:val="continue"/>
            <w:textDirection w:val="lrTb"/>
            <w:noWrap/>
          </w:tcPr>
          <w:p>
            <w:pPr>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Mar>
              <w:left w:w="105" w:type="dxa"/>
              <w:top w:w="0" w:type="dxa"/>
              <w:right w:w="105" w:type="dxa"/>
              <w:bottom w:w="0" w:type="dxa"/>
            </w:tcMar>
            <w:tcW w:w="1709" w:type="dxa"/>
            <w:vAlign w:val="center"/>
            <w:textDirection w:val="lrTb"/>
            <w:noWrap/>
          </w:tcPr>
          <w:p>
            <w:pPr>
              <w:pStyle w:val="973"/>
              <w:spacing w:after="150" w:line="360" w:lineRule="auto"/>
              <w:rPr>
                <w:rFonts w:hint="eastAsia" w:cs="宋体"/>
                <w:color w:val="000000"/>
                <w:sz w:val="21"/>
                <w:szCs w:val="21"/>
                <w:highlight w:val="none"/>
              </w:rPr>
            </w:pPr>
            <w:r>
              <w:rPr>
                <w:rStyle w:val="974"/>
                <w:rFonts w:hint="eastAsia" w:cs="宋体"/>
                <w:color w:val="000000"/>
                <w:sz w:val="21"/>
                <w:szCs w:val="21"/>
                <w:highlight w:val="none"/>
              </w:rPr>
              <w:t xml:space="preserve">营业收入（Y）</w:t>
            </w:r>
            <w:r/>
          </w:p>
        </w:tc>
        <w:tc>
          <w:tcPr>
            <w:tcMar>
              <w:left w:w="105" w:type="dxa"/>
              <w:top w:w="0" w:type="dxa"/>
              <w:right w:w="105" w:type="dxa"/>
              <w:bottom w:w="0" w:type="dxa"/>
            </w:tcMar>
            <w:tcW w:w="475" w:type="dxa"/>
            <w:vAlign w:val="center"/>
            <w:textDirection w:val="lrTb"/>
            <w:noWrap/>
          </w:tcPr>
          <w:p>
            <w:pPr>
              <w:pStyle w:val="973"/>
              <w:spacing w:after="150" w:line="360" w:lineRule="auto"/>
              <w:rPr>
                <w:rFonts w:hint="eastAsia" w:cs="宋体"/>
                <w:color w:val="000000"/>
                <w:sz w:val="21"/>
                <w:szCs w:val="21"/>
                <w:highlight w:val="none"/>
              </w:rPr>
            </w:pPr>
            <w:r>
              <w:rPr>
                <w:rStyle w:val="974"/>
                <w:rFonts w:hint="eastAsia" w:cs="宋体"/>
                <w:color w:val="000000"/>
                <w:sz w:val="21"/>
                <w:szCs w:val="21"/>
                <w:highlight w:val="none"/>
              </w:rPr>
              <w:t xml:space="preserve">万元</w:t>
            </w:r>
            <w:r/>
          </w:p>
        </w:tc>
        <w:tc>
          <w:tcPr>
            <w:tcMar>
              <w:left w:w="105" w:type="dxa"/>
              <w:top w:w="0" w:type="dxa"/>
              <w:right w:w="105" w:type="dxa"/>
              <w:bottom w:w="0" w:type="dxa"/>
            </w:tcMar>
            <w:tcW w:w="2059" w:type="dxa"/>
            <w:vAlign w:val="center"/>
            <w:textDirection w:val="lrTb"/>
            <w:noWrap/>
          </w:tcPr>
          <w:p>
            <w:pPr>
              <w:pStyle w:val="973"/>
              <w:spacing w:after="150" w:line="360" w:lineRule="auto"/>
              <w:rPr>
                <w:rFonts w:hint="eastAsia" w:cs="宋体"/>
                <w:color w:val="000000"/>
                <w:sz w:val="21"/>
                <w:szCs w:val="21"/>
                <w:highlight w:val="none"/>
              </w:rPr>
            </w:pPr>
            <w:r>
              <w:rPr>
                <w:rStyle w:val="974"/>
                <w:rFonts w:hint="eastAsia" w:cs="宋体"/>
                <w:color w:val="000000"/>
                <w:sz w:val="21"/>
                <w:szCs w:val="21"/>
                <w:highlight w:val="none"/>
              </w:rPr>
              <w:t xml:space="preserve">2000≤Y＜10000</w:t>
            </w:r>
            <w:r/>
          </w:p>
        </w:tc>
        <w:tc>
          <w:tcPr>
            <w:tcMar>
              <w:left w:w="105" w:type="dxa"/>
              <w:top w:w="0" w:type="dxa"/>
              <w:right w:w="105" w:type="dxa"/>
              <w:bottom w:w="0" w:type="dxa"/>
            </w:tcMar>
            <w:tcW w:w="1679" w:type="dxa"/>
            <w:vAlign w:val="center"/>
            <w:textDirection w:val="lrTb"/>
            <w:noWrap/>
          </w:tcPr>
          <w:p>
            <w:pPr>
              <w:pStyle w:val="973"/>
              <w:jc w:val="center"/>
              <w:spacing w:after="150" w:line="360" w:lineRule="auto"/>
              <w:rPr>
                <w:rFonts w:hint="eastAsia" w:cs="宋体"/>
                <w:color w:val="000000"/>
                <w:sz w:val="21"/>
                <w:szCs w:val="21"/>
                <w:highlight w:val="none"/>
              </w:rPr>
            </w:pPr>
            <w:r>
              <w:rPr>
                <w:rStyle w:val="974"/>
                <w:rFonts w:hint="eastAsia" w:cs="宋体"/>
                <w:color w:val="000000"/>
                <w:sz w:val="21"/>
                <w:szCs w:val="21"/>
                <w:highlight w:val="none"/>
              </w:rPr>
              <w:t xml:space="preserve">100≤Y＜2000</w:t>
            </w:r>
            <w:r/>
          </w:p>
        </w:tc>
        <w:tc>
          <w:tcPr>
            <w:tcMar>
              <w:left w:w="105" w:type="dxa"/>
              <w:top w:w="0" w:type="dxa"/>
              <w:right w:w="105" w:type="dxa"/>
              <w:bottom w:w="0" w:type="dxa"/>
            </w:tcMar>
            <w:tcW w:w="1455" w:type="dxa"/>
            <w:vAlign w:val="center"/>
            <w:textDirection w:val="lrTb"/>
            <w:noWrap/>
          </w:tcPr>
          <w:p>
            <w:pPr>
              <w:pStyle w:val="973"/>
              <w:spacing w:after="150" w:line="360" w:lineRule="auto"/>
              <w:rPr>
                <w:rFonts w:hint="eastAsia" w:cs="宋体"/>
                <w:color w:val="000000"/>
                <w:sz w:val="21"/>
                <w:szCs w:val="21"/>
                <w:highlight w:val="none"/>
              </w:rPr>
            </w:pPr>
            <w:r>
              <w:rPr>
                <w:rStyle w:val="974"/>
                <w:rFonts w:hint="eastAsia" w:cs="宋体"/>
                <w:color w:val="000000"/>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401" w:type="dxa"/>
            <w:vAlign w:val="bottom"/>
            <w:vMerge w:val="restart"/>
            <w:textDirection w:val="lrTb"/>
            <w:noWrap/>
          </w:tcPr>
          <w:p>
            <w:pPr>
              <w:pStyle w:val="973"/>
              <w:jc w:val="center"/>
              <w:spacing w:after="150" w:line="360" w:lineRule="auto"/>
              <w:rPr>
                <w:rFonts w:hint="eastAsia" w:cs="宋体"/>
                <w:color w:val="000000"/>
                <w:sz w:val="21"/>
                <w:szCs w:val="21"/>
                <w:highlight w:val="none"/>
              </w:rPr>
            </w:pPr>
            <w:r>
              <w:rPr>
                <w:rStyle w:val="974"/>
                <w:rFonts w:hint="eastAsia" w:cs="宋体"/>
                <w:color w:val="000000"/>
                <w:sz w:val="21"/>
                <w:szCs w:val="21"/>
                <w:highlight w:val="none"/>
              </w:rPr>
              <w:t xml:space="preserve">信息传输业</w:t>
            </w:r>
            <w:r/>
          </w:p>
        </w:tc>
        <w:tc>
          <w:tcPr>
            <w:tcMar>
              <w:left w:w="105" w:type="dxa"/>
              <w:top w:w="0" w:type="dxa"/>
              <w:right w:w="105" w:type="dxa"/>
              <w:bottom w:w="0" w:type="dxa"/>
            </w:tcMar>
            <w:tcW w:w="1709" w:type="dxa"/>
            <w:vAlign w:val="center"/>
            <w:textDirection w:val="lrTb"/>
            <w:noWrap/>
          </w:tcPr>
          <w:p>
            <w:pPr>
              <w:pStyle w:val="973"/>
              <w:spacing w:after="150" w:line="360" w:lineRule="auto"/>
              <w:rPr>
                <w:rFonts w:hint="eastAsia" w:cs="宋体"/>
                <w:color w:val="000000"/>
                <w:sz w:val="21"/>
                <w:szCs w:val="21"/>
                <w:highlight w:val="none"/>
              </w:rPr>
            </w:pPr>
            <w:r>
              <w:rPr>
                <w:rStyle w:val="974"/>
                <w:rFonts w:hint="eastAsia" w:cs="宋体"/>
                <w:color w:val="000000"/>
                <w:sz w:val="21"/>
                <w:szCs w:val="21"/>
                <w:highlight w:val="none"/>
              </w:rPr>
              <w:t xml:space="preserve">从业人员（X）</w:t>
            </w:r>
            <w:r/>
          </w:p>
        </w:tc>
        <w:tc>
          <w:tcPr>
            <w:tcMar>
              <w:left w:w="105" w:type="dxa"/>
              <w:top w:w="0" w:type="dxa"/>
              <w:right w:w="105" w:type="dxa"/>
              <w:bottom w:w="0" w:type="dxa"/>
            </w:tcMar>
            <w:tcW w:w="475" w:type="dxa"/>
            <w:vAlign w:val="center"/>
            <w:textDirection w:val="lrTb"/>
            <w:noWrap/>
          </w:tcPr>
          <w:p>
            <w:pPr>
              <w:pStyle w:val="973"/>
              <w:spacing w:after="150" w:line="360" w:lineRule="auto"/>
              <w:rPr>
                <w:rFonts w:hint="eastAsia" w:cs="宋体"/>
                <w:color w:val="000000"/>
                <w:sz w:val="21"/>
                <w:szCs w:val="21"/>
                <w:highlight w:val="none"/>
              </w:rPr>
            </w:pPr>
            <w:r>
              <w:rPr>
                <w:rStyle w:val="974"/>
                <w:rFonts w:hint="eastAsia" w:cs="宋体"/>
                <w:color w:val="000000"/>
                <w:sz w:val="21"/>
                <w:szCs w:val="21"/>
                <w:highlight w:val="none"/>
              </w:rPr>
              <w:t xml:space="preserve">人</w:t>
            </w:r>
            <w:r/>
          </w:p>
        </w:tc>
        <w:tc>
          <w:tcPr>
            <w:tcMar>
              <w:left w:w="105" w:type="dxa"/>
              <w:top w:w="0" w:type="dxa"/>
              <w:right w:w="105" w:type="dxa"/>
              <w:bottom w:w="0" w:type="dxa"/>
            </w:tcMar>
            <w:tcW w:w="2059" w:type="dxa"/>
            <w:vAlign w:val="center"/>
            <w:textDirection w:val="lrTb"/>
            <w:noWrap/>
          </w:tcPr>
          <w:p>
            <w:pPr>
              <w:pStyle w:val="973"/>
              <w:spacing w:after="150" w:line="360" w:lineRule="auto"/>
              <w:rPr>
                <w:rFonts w:hint="eastAsia" w:cs="宋体"/>
                <w:color w:val="000000"/>
                <w:sz w:val="21"/>
                <w:szCs w:val="21"/>
                <w:highlight w:val="none"/>
              </w:rPr>
            </w:pPr>
            <w:r>
              <w:rPr>
                <w:rStyle w:val="974"/>
                <w:rFonts w:hint="eastAsia" w:cs="宋体"/>
                <w:color w:val="000000"/>
                <w:sz w:val="21"/>
                <w:szCs w:val="21"/>
                <w:highlight w:val="none"/>
              </w:rPr>
              <w:t xml:space="preserve">100≤X＜2000</w:t>
            </w:r>
            <w:r/>
          </w:p>
        </w:tc>
        <w:tc>
          <w:tcPr>
            <w:tcMar>
              <w:left w:w="105" w:type="dxa"/>
              <w:top w:w="0" w:type="dxa"/>
              <w:right w:w="105" w:type="dxa"/>
              <w:bottom w:w="0" w:type="dxa"/>
            </w:tcMar>
            <w:tcW w:w="1679" w:type="dxa"/>
            <w:vAlign w:val="center"/>
            <w:textDirection w:val="lrTb"/>
            <w:noWrap/>
          </w:tcPr>
          <w:p>
            <w:pPr>
              <w:pStyle w:val="973"/>
              <w:jc w:val="center"/>
              <w:spacing w:after="150" w:line="360" w:lineRule="auto"/>
              <w:rPr>
                <w:rFonts w:hint="eastAsia" w:cs="宋体"/>
                <w:color w:val="000000"/>
                <w:sz w:val="21"/>
                <w:szCs w:val="21"/>
                <w:highlight w:val="none"/>
              </w:rPr>
            </w:pPr>
            <w:r>
              <w:rPr>
                <w:rStyle w:val="974"/>
                <w:rFonts w:hint="eastAsia" w:cs="宋体"/>
                <w:color w:val="000000"/>
                <w:sz w:val="21"/>
                <w:szCs w:val="21"/>
                <w:highlight w:val="none"/>
              </w:rPr>
              <w:t xml:space="preserve">10≤X＜100</w:t>
            </w:r>
            <w:r/>
          </w:p>
        </w:tc>
        <w:tc>
          <w:tcPr>
            <w:tcMar>
              <w:left w:w="105" w:type="dxa"/>
              <w:top w:w="0" w:type="dxa"/>
              <w:right w:w="105" w:type="dxa"/>
              <w:bottom w:w="0" w:type="dxa"/>
            </w:tcMar>
            <w:tcW w:w="1455" w:type="dxa"/>
            <w:vAlign w:val="center"/>
            <w:textDirection w:val="lrTb"/>
            <w:noWrap/>
          </w:tcPr>
          <w:p>
            <w:pPr>
              <w:pStyle w:val="973"/>
              <w:spacing w:after="150" w:line="360" w:lineRule="auto"/>
              <w:rPr>
                <w:rFonts w:hint="eastAsia" w:cs="宋体"/>
                <w:color w:val="000000"/>
                <w:sz w:val="21"/>
                <w:szCs w:val="21"/>
                <w:highlight w:val="none"/>
              </w:rPr>
            </w:pPr>
            <w:r>
              <w:rPr>
                <w:rStyle w:val="974"/>
                <w:rFonts w:hint="eastAsia" w:cs="宋体"/>
                <w:color w:val="000000"/>
                <w:sz w:val="21"/>
                <w:szCs w:val="21"/>
                <w:highlight w:val="none"/>
              </w:rPr>
              <w:t xml:space="preserve">X＜10</w:t>
            </w:r>
            <w:r/>
          </w:p>
        </w:tc>
      </w:tr>
      <w:tr>
        <w:trPr>
          <w:jc w:val="center"/>
          <w:tblCellSpacing w:w="15" w:type="dxa"/>
          <w:trHeight w:val="225"/>
        </w:trPr>
        <w:tc>
          <w:tcPr>
            <w:tcW w:w="1401" w:type="dxa"/>
            <w:vAlign w:val="center"/>
            <w:vMerge w:val="continue"/>
            <w:textDirection w:val="lrTb"/>
            <w:noWrap/>
          </w:tcPr>
          <w:p>
            <w:pPr>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Mar>
              <w:left w:w="105" w:type="dxa"/>
              <w:top w:w="0" w:type="dxa"/>
              <w:right w:w="105" w:type="dxa"/>
              <w:bottom w:w="0" w:type="dxa"/>
            </w:tcMar>
            <w:tcW w:w="1709" w:type="dxa"/>
            <w:vAlign w:val="center"/>
            <w:textDirection w:val="lrTb"/>
            <w:noWrap/>
          </w:tcPr>
          <w:p>
            <w:pPr>
              <w:pStyle w:val="973"/>
              <w:spacing w:after="150" w:line="360" w:lineRule="auto"/>
              <w:rPr>
                <w:rFonts w:hint="eastAsia" w:cs="宋体"/>
                <w:color w:val="000000"/>
                <w:sz w:val="21"/>
                <w:szCs w:val="21"/>
                <w:highlight w:val="none"/>
              </w:rPr>
            </w:pPr>
            <w:r>
              <w:rPr>
                <w:rStyle w:val="974"/>
                <w:rFonts w:hint="eastAsia" w:cs="宋体"/>
                <w:color w:val="000000"/>
                <w:sz w:val="21"/>
                <w:szCs w:val="21"/>
                <w:highlight w:val="none"/>
              </w:rPr>
              <w:t xml:space="preserve">营业收入（Y）</w:t>
            </w:r>
            <w:r/>
          </w:p>
        </w:tc>
        <w:tc>
          <w:tcPr>
            <w:tcMar>
              <w:left w:w="105" w:type="dxa"/>
              <w:top w:w="0" w:type="dxa"/>
              <w:right w:w="105" w:type="dxa"/>
              <w:bottom w:w="0" w:type="dxa"/>
            </w:tcMar>
            <w:tcW w:w="475" w:type="dxa"/>
            <w:vAlign w:val="center"/>
            <w:textDirection w:val="lrTb"/>
            <w:noWrap/>
          </w:tcPr>
          <w:p>
            <w:pPr>
              <w:pStyle w:val="973"/>
              <w:spacing w:after="150" w:line="360" w:lineRule="auto"/>
              <w:rPr>
                <w:rFonts w:hint="eastAsia" w:cs="宋体"/>
                <w:color w:val="000000"/>
                <w:sz w:val="21"/>
                <w:szCs w:val="21"/>
                <w:highlight w:val="none"/>
              </w:rPr>
            </w:pPr>
            <w:r>
              <w:rPr>
                <w:rStyle w:val="974"/>
                <w:rFonts w:hint="eastAsia" w:cs="宋体"/>
                <w:color w:val="000000"/>
                <w:sz w:val="21"/>
                <w:szCs w:val="21"/>
                <w:highlight w:val="none"/>
              </w:rPr>
              <w:t xml:space="preserve">万元</w:t>
            </w:r>
            <w:r/>
          </w:p>
        </w:tc>
        <w:tc>
          <w:tcPr>
            <w:tcMar>
              <w:left w:w="105" w:type="dxa"/>
              <w:top w:w="0" w:type="dxa"/>
              <w:right w:w="105" w:type="dxa"/>
              <w:bottom w:w="0" w:type="dxa"/>
            </w:tcMar>
            <w:tcW w:w="2059" w:type="dxa"/>
            <w:vAlign w:val="center"/>
            <w:textDirection w:val="lrTb"/>
            <w:noWrap/>
          </w:tcPr>
          <w:p>
            <w:pPr>
              <w:pStyle w:val="973"/>
              <w:spacing w:after="150" w:line="360" w:lineRule="auto"/>
              <w:rPr>
                <w:rFonts w:hint="eastAsia" w:cs="宋体"/>
                <w:color w:val="000000"/>
                <w:sz w:val="21"/>
                <w:szCs w:val="21"/>
                <w:highlight w:val="none"/>
              </w:rPr>
            </w:pPr>
            <w:r>
              <w:rPr>
                <w:rStyle w:val="974"/>
                <w:rFonts w:hint="eastAsia" w:cs="宋体"/>
                <w:color w:val="000000"/>
                <w:sz w:val="21"/>
                <w:szCs w:val="21"/>
                <w:highlight w:val="none"/>
              </w:rPr>
              <w:t xml:space="preserve">1000≤Y＜100000</w:t>
            </w:r>
            <w:r/>
          </w:p>
        </w:tc>
        <w:tc>
          <w:tcPr>
            <w:tcMar>
              <w:left w:w="105" w:type="dxa"/>
              <w:top w:w="0" w:type="dxa"/>
              <w:right w:w="105" w:type="dxa"/>
              <w:bottom w:w="0" w:type="dxa"/>
            </w:tcMar>
            <w:tcW w:w="1679" w:type="dxa"/>
            <w:vAlign w:val="center"/>
            <w:textDirection w:val="lrTb"/>
            <w:noWrap/>
          </w:tcPr>
          <w:p>
            <w:pPr>
              <w:pStyle w:val="973"/>
              <w:jc w:val="center"/>
              <w:spacing w:after="150" w:line="360" w:lineRule="auto"/>
              <w:rPr>
                <w:rFonts w:hint="eastAsia" w:cs="宋体"/>
                <w:color w:val="000000"/>
                <w:sz w:val="21"/>
                <w:szCs w:val="21"/>
                <w:highlight w:val="none"/>
              </w:rPr>
            </w:pPr>
            <w:r>
              <w:rPr>
                <w:rStyle w:val="974"/>
                <w:rFonts w:hint="eastAsia" w:cs="宋体"/>
                <w:color w:val="000000"/>
                <w:sz w:val="21"/>
                <w:szCs w:val="21"/>
                <w:highlight w:val="none"/>
              </w:rPr>
              <w:t xml:space="preserve">100≤Y＜1000</w:t>
            </w:r>
            <w:r/>
          </w:p>
        </w:tc>
        <w:tc>
          <w:tcPr>
            <w:tcMar>
              <w:left w:w="105" w:type="dxa"/>
              <w:top w:w="0" w:type="dxa"/>
              <w:right w:w="105" w:type="dxa"/>
              <w:bottom w:w="0" w:type="dxa"/>
            </w:tcMar>
            <w:tcW w:w="1455" w:type="dxa"/>
            <w:vAlign w:val="center"/>
            <w:textDirection w:val="lrTb"/>
            <w:noWrap/>
          </w:tcPr>
          <w:p>
            <w:pPr>
              <w:pStyle w:val="973"/>
              <w:spacing w:after="150" w:line="360" w:lineRule="auto"/>
              <w:rPr>
                <w:rFonts w:hint="eastAsia" w:cs="宋体"/>
                <w:color w:val="000000"/>
                <w:sz w:val="21"/>
                <w:szCs w:val="21"/>
                <w:highlight w:val="none"/>
              </w:rPr>
            </w:pPr>
            <w:r>
              <w:rPr>
                <w:rStyle w:val="974"/>
                <w:rFonts w:hint="eastAsia" w:cs="宋体"/>
                <w:color w:val="000000"/>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401" w:type="dxa"/>
            <w:vAlign w:val="bottom"/>
            <w:vMerge w:val="restart"/>
            <w:textDirection w:val="lrTb"/>
            <w:noWrap/>
          </w:tcPr>
          <w:p>
            <w:pPr>
              <w:pStyle w:val="973"/>
              <w:jc w:val="center"/>
              <w:spacing w:after="150" w:line="360" w:lineRule="auto"/>
              <w:rPr>
                <w:rFonts w:hint="eastAsia" w:cs="宋体"/>
                <w:color w:val="000000"/>
                <w:sz w:val="21"/>
                <w:szCs w:val="21"/>
                <w:highlight w:val="none"/>
              </w:rPr>
            </w:pPr>
            <w:r>
              <w:rPr>
                <w:rStyle w:val="974"/>
                <w:rFonts w:hint="eastAsia" w:cs="宋体"/>
                <w:color w:val="000000"/>
                <w:sz w:val="21"/>
                <w:szCs w:val="21"/>
                <w:highlight w:val="none"/>
              </w:rPr>
              <w:t xml:space="preserve">软件和信息技术服务业</w:t>
            </w:r>
            <w:r/>
          </w:p>
        </w:tc>
        <w:tc>
          <w:tcPr>
            <w:tcMar>
              <w:left w:w="105" w:type="dxa"/>
              <w:top w:w="0" w:type="dxa"/>
              <w:right w:w="105" w:type="dxa"/>
              <w:bottom w:w="0" w:type="dxa"/>
            </w:tcMar>
            <w:tcW w:w="1709" w:type="dxa"/>
            <w:vAlign w:val="center"/>
            <w:textDirection w:val="lrTb"/>
            <w:noWrap/>
          </w:tcPr>
          <w:p>
            <w:pPr>
              <w:pStyle w:val="973"/>
              <w:spacing w:after="150" w:line="360" w:lineRule="auto"/>
              <w:rPr>
                <w:rFonts w:hint="eastAsia" w:cs="宋体"/>
                <w:color w:val="000000"/>
                <w:sz w:val="21"/>
                <w:szCs w:val="21"/>
                <w:highlight w:val="none"/>
              </w:rPr>
            </w:pPr>
            <w:r>
              <w:rPr>
                <w:rStyle w:val="974"/>
                <w:rFonts w:hint="eastAsia" w:cs="宋体"/>
                <w:color w:val="000000"/>
                <w:sz w:val="21"/>
                <w:szCs w:val="21"/>
                <w:highlight w:val="none"/>
              </w:rPr>
              <w:t xml:space="preserve">从业人员（X）</w:t>
            </w:r>
            <w:r/>
          </w:p>
        </w:tc>
        <w:tc>
          <w:tcPr>
            <w:tcMar>
              <w:left w:w="105" w:type="dxa"/>
              <w:top w:w="0" w:type="dxa"/>
              <w:right w:w="105" w:type="dxa"/>
              <w:bottom w:w="0" w:type="dxa"/>
            </w:tcMar>
            <w:tcW w:w="475" w:type="dxa"/>
            <w:vAlign w:val="center"/>
            <w:textDirection w:val="lrTb"/>
            <w:noWrap/>
          </w:tcPr>
          <w:p>
            <w:pPr>
              <w:pStyle w:val="973"/>
              <w:spacing w:after="150" w:line="360" w:lineRule="auto"/>
              <w:rPr>
                <w:rFonts w:hint="eastAsia" w:cs="宋体"/>
                <w:color w:val="000000"/>
                <w:sz w:val="21"/>
                <w:szCs w:val="21"/>
                <w:highlight w:val="none"/>
              </w:rPr>
            </w:pPr>
            <w:r>
              <w:rPr>
                <w:rStyle w:val="974"/>
                <w:rFonts w:hint="eastAsia" w:cs="宋体"/>
                <w:color w:val="000000"/>
                <w:sz w:val="21"/>
                <w:szCs w:val="21"/>
                <w:highlight w:val="none"/>
              </w:rPr>
              <w:t xml:space="preserve">人</w:t>
            </w:r>
            <w:r/>
          </w:p>
        </w:tc>
        <w:tc>
          <w:tcPr>
            <w:tcMar>
              <w:left w:w="105" w:type="dxa"/>
              <w:top w:w="0" w:type="dxa"/>
              <w:right w:w="105" w:type="dxa"/>
              <w:bottom w:w="0" w:type="dxa"/>
            </w:tcMar>
            <w:tcW w:w="2059" w:type="dxa"/>
            <w:vAlign w:val="center"/>
            <w:textDirection w:val="lrTb"/>
            <w:noWrap/>
          </w:tcPr>
          <w:p>
            <w:pPr>
              <w:pStyle w:val="973"/>
              <w:spacing w:after="150" w:line="360" w:lineRule="auto"/>
              <w:rPr>
                <w:rFonts w:hint="eastAsia" w:cs="宋体"/>
                <w:color w:val="000000"/>
                <w:sz w:val="21"/>
                <w:szCs w:val="21"/>
                <w:highlight w:val="none"/>
              </w:rPr>
            </w:pPr>
            <w:r>
              <w:rPr>
                <w:rStyle w:val="974"/>
                <w:rFonts w:hint="eastAsia" w:cs="宋体"/>
                <w:color w:val="000000"/>
                <w:sz w:val="21"/>
                <w:szCs w:val="21"/>
                <w:highlight w:val="none"/>
              </w:rPr>
              <w:t xml:space="preserve">100≤X＜300</w:t>
            </w:r>
            <w:r/>
          </w:p>
        </w:tc>
        <w:tc>
          <w:tcPr>
            <w:tcMar>
              <w:left w:w="105" w:type="dxa"/>
              <w:top w:w="0" w:type="dxa"/>
              <w:right w:w="105" w:type="dxa"/>
              <w:bottom w:w="0" w:type="dxa"/>
            </w:tcMar>
            <w:tcW w:w="1679" w:type="dxa"/>
            <w:vAlign w:val="center"/>
            <w:textDirection w:val="lrTb"/>
            <w:noWrap/>
          </w:tcPr>
          <w:p>
            <w:pPr>
              <w:pStyle w:val="973"/>
              <w:jc w:val="center"/>
              <w:spacing w:after="150" w:line="360" w:lineRule="auto"/>
              <w:rPr>
                <w:rFonts w:hint="eastAsia" w:cs="宋体"/>
                <w:color w:val="000000"/>
                <w:sz w:val="21"/>
                <w:szCs w:val="21"/>
                <w:highlight w:val="none"/>
              </w:rPr>
            </w:pPr>
            <w:r>
              <w:rPr>
                <w:rStyle w:val="974"/>
                <w:rFonts w:hint="eastAsia" w:cs="宋体"/>
                <w:color w:val="000000"/>
                <w:sz w:val="21"/>
                <w:szCs w:val="21"/>
                <w:highlight w:val="none"/>
              </w:rPr>
              <w:t xml:space="preserve">10≤X＜100</w:t>
            </w:r>
            <w:r/>
          </w:p>
        </w:tc>
        <w:tc>
          <w:tcPr>
            <w:tcMar>
              <w:left w:w="105" w:type="dxa"/>
              <w:top w:w="0" w:type="dxa"/>
              <w:right w:w="105" w:type="dxa"/>
              <w:bottom w:w="0" w:type="dxa"/>
            </w:tcMar>
            <w:tcW w:w="1455" w:type="dxa"/>
            <w:vAlign w:val="center"/>
            <w:textDirection w:val="lrTb"/>
            <w:noWrap/>
          </w:tcPr>
          <w:p>
            <w:pPr>
              <w:pStyle w:val="973"/>
              <w:spacing w:after="150" w:line="360" w:lineRule="auto"/>
              <w:rPr>
                <w:rFonts w:hint="eastAsia" w:cs="宋体"/>
                <w:color w:val="000000"/>
                <w:sz w:val="21"/>
                <w:szCs w:val="21"/>
                <w:highlight w:val="none"/>
              </w:rPr>
            </w:pPr>
            <w:r>
              <w:rPr>
                <w:rStyle w:val="974"/>
                <w:rFonts w:hint="eastAsia" w:cs="宋体"/>
                <w:color w:val="000000"/>
                <w:sz w:val="21"/>
                <w:szCs w:val="21"/>
                <w:highlight w:val="none"/>
              </w:rPr>
              <w:t xml:space="preserve">X＜10</w:t>
            </w:r>
            <w:r/>
          </w:p>
        </w:tc>
      </w:tr>
      <w:tr>
        <w:trPr>
          <w:jc w:val="center"/>
          <w:tblCellSpacing w:w="15" w:type="dxa"/>
          <w:trHeight w:val="225"/>
        </w:trPr>
        <w:tc>
          <w:tcPr>
            <w:tcW w:w="1401" w:type="dxa"/>
            <w:vAlign w:val="center"/>
            <w:vMerge w:val="continue"/>
            <w:textDirection w:val="lrTb"/>
            <w:noWrap/>
          </w:tcPr>
          <w:p>
            <w:pPr>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Mar>
              <w:left w:w="105" w:type="dxa"/>
              <w:top w:w="0" w:type="dxa"/>
              <w:right w:w="105" w:type="dxa"/>
              <w:bottom w:w="0" w:type="dxa"/>
            </w:tcMar>
            <w:tcW w:w="1709" w:type="dxa"/>
            <w:vAlign w:val="center"/>
            <w:textDirection w:val="lrTb"/>
            <w:noWrap/>
          </w:tcPr>
          <w:p>
            <w:pPr>
              <w:pStyle w:val="973"/>
              <w:spacing w:after="150" w:line="360" w:lineRule="auto"/>
              <w:rPr>
                <w:rFonts w:hint="eastAsia" w:cs="宋体"/>
                <w:color w:val="000000"/>
                <w:sz w:val="21"/>
                <w:szCs w:val="21"/>
                <w:highlight w:val="none"/>
              </w:rPr>
            </w:pPr>
            <w:r>
              <w:rPr>
                <w:rStyle w:val="974"/>
                <w:rFonts w:hint="eastAsia" w:cs="宋体"/>
                <w:color w:val="000000"/>
                <w:sz w:val="21"/>
                <w:szCs w:val="21"/>
                <w:highlight w:val="none"/>
              </w:rPr>
              <w:t xml:space="preserve">营业收入（Y）</w:t>
            </w:r>
            <w:r/>
          </w:p>
        </w:tc>
        <w:tc>
          <w:tcPr>
            <w:tcMar>
              <w:left w:w="105" w:type="dxa"/>
              <w:top w:w="0" w:type="dxa"/>
              <w:right w:w="105" w:type="dxa"/>
              <w:bottom w:w="0" w:type="dxa"/>
            </w:tcMar>
            <w:tcW w:w="475" w:type="dxa"/>
            <w:vAlign w:val="center"/>
            <w:textDirection w:val="lrTb"/>
            <w:noWrap/>
          </w:tcPr>
          <w:p>
            <w:pPr>
              <w:pStyle w:val="973"/>
              <w:spacing w:after="150" w:line="360" w:lineRule="auto"/>
              <w:rPr>
                <w:rFonts w:hint="eastAsia" w:cs="宋体"/>
                <w:color w:val="000000"/>
                <w:sz w:val="21"/>
                <w:szCs w:val="21"/>
                <w:highlight w:val="none"/>
              </w:rPr>
            </w:pPr>
            <w:r>
              <w:rPr>
                <w:rStyle w:val="974"/>
                <w:rFonts w:hint="eastAsia" w:cs="宋体"/>
                <w:color w:val="000000"/>
                <w:sz w:val="21"/>
                <w:szCs w:val="21"/>
                <w:highlight w:val="none"/>
              </w:rPr>
              <w:t xml:space="preserve">万元</w:t>
            </w:r>
            <w:r/>
          </w:p>
        </w:tc>
        <w:tc>
          <w:tcPr>
            <w:tcMar>
              <w:left w:w="105" w:type="dxa"/>
              <w:top w:w="0" w:type="dxa"/>
              <w:right w:w="105" w:type="dxa"/>
              <w:bottom w:w="0" w:type="dxa"/>
            </w:tcMar>
            <w:tcW w:w="2059" w:type="dxa"/>
            <w:vAlign w:val="center"/>
            <w:textDirection w:val="lrTb"/>
            <w:noWrap/>
          </w:tcPr>
          <w:p>
            <w:pPr>
              <w:pStyle w:val="973"/>
              <w:spacing w:after="150" w:line="360" w:lineRule="auto"/>
              <w:rPr>
                <w:rFonts w:hint="eastAsia" w:cs="宋体"/>
                <w:color w:val="000000"/>
                <w:sz w:val="21"/>
                <w:szCs w:val="21"/>
                <w:highlight w:val="none"/>
              </w:rPr>
            </w:pPr>
            <w:r>
              <w:rPr>
                <w:rStyle w:val="974"/>
                <w:rFonts w:hint="eastAsia" w:cs="宋体"/>
                <w:color w:val="000000"/>
                <w:sz w:val="21"/>
                <w:szCs w:val="21"/>
                <w:highlight w:val="none"/>
              </w:rPr>
              <w:t xml:space="preserve">1000≤Y＜10000</w:t>
            </w:r>
            <w:r/>
          </w:p>
        </w:tc>
        <w:tc>
          <w:tcPr>
            <w:tcMar>
              <w:left w:w="105" w:type="dxa"/>
              <w:top w:w="0" w:type="dxa"/>
              <w:right w:w="105" w:type="dxa"/>
              <w:bottom w:w="0" w:type="dxa"/>
            </w:tcMar>
            <w:tcW w:w="1679" w:type="dxa"/>
            <w:vAlign w:val="center"/>
            <w:textDirection w:val="lrTb"/>
            <w:noWrap/>
          </w:tcPr>
          <w:p>
            <w:pPr>
              <w:pStyle w:val="973"/>
              <w:jc w:val="center"/>
              <w:spacing w:after="150" w:line="360" w:lineRule="auto"/>
              <w:rPr>
                <w:rFonts w:hint="eastAsia" w:cs="宋体"/>
                <w:color w:val="000000"/>
                <w:sz w:val="21"/>
                <w:szCs w:val="21"/>
                <w:highlight w:val="none"/>
              </w:rPr>
            </w:pPr>
            <w:r>
              <w:rPr>
                <w:rStyle w:val="974"/>
                <w:rFonts w:hint="eastAsia" w:cs="宋体"/>
                <w:color w:val="000000"/>
                <w:sz w:val="21"/>
                <w:szCs w:val="21"/>
                <w:highlight w:val="none"/>
              </w:rPr>
              <w:t xml:space="preserve">50≤Y＜1000</w:t>
            </w:r>
            <w:r/>
          </w:p>
        </w:tc>
        <w:tc>
          <w:tcPr>
            <w:tcMar>
              <w:left w:w="105" w:type="dxa"/>
              <w:top w:w="0" w:type="dxa"/>
              <w:right w:w="105" w:type="dxa"/>
              <w:bottom w:w="0" w:type="dxa"/>
            </w:tcMar>
            <w:tcW w:w="1455" w:type="dxa"/>
            <w:vAlign w:val="center"/>
            <w:textDirection w:val="lrTb"/>
            <w:noWrap/>
          </w:tcPr>
          <w:p>
            <w:pPr>
              <w:pStyle w:val="973"/>
              <w:spacing w:after="150" w:line="360" w:lineRule="auto"/>
              <w:rPr>
                <w:rFonts w:hint="eastAsia" w:cs="宋体"/>
                <w:color w:val="000000"/>
                <w:sz w:val="21"/>
                <w:szCs w:val="21"/>
                <w:highlight w:val="none"/>
              </w:rPr>
            </w:pPr>
            <w:r>
              <w:rPr>
                <w:rStyle w:val="974"/>
                <w:rFonts w:hint="eastAsia" w:cs="宋体"/>
                <w:color w:val="000000"/>
                <w:sz w:val="21"/>
                <w:szCs w:val="21"/>
                <w:highlight w:val="none"/>
              </w:rPr>
              <w:t xml:space="preserve">Y＜50</w:t>
            </w:r>
            <w:r/>
          </w:p>
        </w:tc>
      </w:tr>
      <w:tr>
        <w:trPr>
          <w:jc w:val="center"/>
          <w:tblCellSpacing w:w="15" w:type="dxa"/>
          <w:trHeight w:val="225"/>
        </w:trPr>
        <w:tc>
          <w:tcPr>
            <w:tcMar>
              <w:left w:w="105" w:type="dxa"/>
              <w:top w:w="0" w:type="dxa"/>
              <w:right w:w="105" w:type="dxa"/>
              <w:bottom w:w="0" w:type="dxa"/>
            </w:tcMar>
            <w:tcW w:w="1401" w:type="dxa"/>
            <w:vAlign w:val="bottom"/>
            <w:vMerge w:val="restart"/>
            <w:textDirection w:val="lrTb"/>
            <w:noWrap/>
          </w:tcPr>
          <w:p>
            <w:pPr>
              <w:pStyle w:val="973"/>
              <w:jc w:val="center"/>
              <w:spacing w:after="150" w:line="360" w:lineRule="auto"/>
              <w:rPr>
                <w:rFonts w:hint="eastAsia" w:cs="宋体"/>
                <w:color w:val="000000"/>
                <w:sz w:val="21"/>
                <w:szCs w:val="21"/>
                <w:highlight w:val="none"/>
              </w:rPr>
            </w:pPr>
            <w:r>
              <w:rPr>
                <w:rStyle w:val="974"/>
                <w:rFonts w:hint="eastAsia" w:cs="宋体"/>
                <w:color w:val="000000"/>
                <w:sz w:val="21"/>
                <w:szCs w:val="21"/>
                <w:highlight w:val="none"/>
              </w:rPr>
              <w:t xml:space="preserve">房地产开发经营</w:t>
            </w:r>
            <w:r/>
          </w:p>
        </w:tc>
        <w:tc>
          <w:tcPr>
            <w:tcMar>
              <w:left w:w="105" w:type="dxa"/>
              <w:top w:w="0" w:type="dxa"/>
              <w:right w:w="105" w:type="dxa"/>
              <w:bottom w:w="0" w:type="dxa"/>
            </w:tcMar>
            <w:tcW w:w="1709" w:type="dxa"/>
            <w:vAlign w:val="center"/>
            <w:textDirection w:val="lrTb"/>
            <w:noWrap/>
          </w:tcPr>
          <w:p>
            <w:pPr>
              <w:pStyle w:val="973"/>
              <w:spacing w:after="150" w:line="360" w:lineRule="auto"/>
              <w:rPr>
                <w:rFonts w:hint="eastAsia" w:cs="宋体"/>
                <w:color w:val="000000"/>
                <w:sz w:val="21"/>
                <w:szCs w:val="21"/>
                <w:highlight w:val="none"/>
              </w:rPr>
            </w:pPr>
            <w:r>
              <w:rPr>
                <w:rStyle w:val="974"/>
                <w:rFonts w:hint="eastAsia" w:cs="宋体"/>
                <w:color w:val="000000"/>
                <w:sz w:val="21"/>
                <w:szCs w:val="21"/>
                <w:highlight w:val="none"/>
              </w:rPr>
              <w:t xml:space="preserve">营业收入（Y）</w:t>
            </w:r>
            <w:r/>
          </w:p>
        </w:tc>
        <w:tc>
          <w:tcPr>
            <w:tcMar>
              <w:left w:w="105" w:type="dxa"/>
              <w:top w:w="0" w:type="dxa"/>
              <w:right w:w="105" w:type="dxa"/>
              <w:bottom w:w="0" w:type="dxa"/>
            </w:tcMar>
            <w:tcW w:w="475" w:type="dxa"/>
            <w:vAlign w:val="center"/>
            <w:textDirection w:val="lrTb"/>
            <w:noWrap/>
          </w:tcPr>
          <w:p>
            <w:pPr>
              <w:pStyle w:val="973"/>
              <w:spacing w:after="150" w:line="360" w:lineRule="auto"/>
              <w:rPr>
                <w:rFonts w:hint="eastAsia" w:cs="宋体"/>
                <w:color w:val="000000"/>
                <w:sz w:val="21"/>
                <w:szCs w:val="21"/>
                <w:highlight w:val="none"/>
              </w:rPr>
            </w:pPr>
            <w:r>
              <w:rPr>
                <w:rStyle w:val="974"/>
                <w:rFonts w:hint="eastAsia" w:cs="宋体"/>
                <w:color w:val="000000"/>
                <w:sz w:val="21"/>
                <w:szCs w:val="21"/>
                <w:highlight w:val="none"/>
              </w:rPr>
              <w:t xml:space="preserve">万元</w:t>
            </w:r>
            <w:r/>
          </w:p>
        </w:tc>
        <w:tc>
          <w:tcPr>
            <w:tcMar>
              <w:left w:w="105" w:type="dxa"/>
              <w:top w:w="0" w:type="dxa"/>
              <w:right w:w="105" w:type="dxa"/>
              <w:bottom w:w="0" w:type="dxa"/>
            </w:tcMar>
            <w:tcW w:w="2059" w:type="dxa"/>
            <w:vAlign w:val="center"/>
            <w:textDirection w:val="lrTb"/>
            <w:noWrap/>
          </w:tcPr>
          <w:p>
            <w:pPr>
              <w:pStyle w:val="973"/>
              <w:spacing w:after="150" w:line="360" w:lineRule="auto"/>
              <w:rPr>
                <w:rFonts w:hint="eastAsia" w:cs="宋体"/>
                <w:color w:val="000000"/>
                <w:sz w:val="21"/>
                <w:szCs w:val="21"/>
                <w:highlight w:val="none"/>
              </w:rPr>
            </w:pPr>
            <w:r>
              <w:rPr>
                <w:rStyle w:val="974"/>
                <w:rFonts w:hint="eastAsia" w:cs="宋体"/>
                <w:color w:val="000000"/>
                <w:sz w:val="21"/>
                <w:szCs w:val="21"/>
                <w:highlight w:val="none"/>
              </w:rPr>
              <w:t xml:space="preserve">1000≤Y＜200000</w:t>
            </w:r>
            <w:r/>
          </w:p>
        </w:tc>
        <w:tc>
          <w:tcPr>
            <w:tcMar>
              <w:left w:w="105" w:type="dxa"/>
              <w:top w:w="0" w:type="dxa"/>
              <w:right w:w="105" w:type="dxa"/>
              <w:bottom w:w="0" w:type="dxa"/>
            </w:tcMar>
            <w:tcW w:w="1679" w:type="dxa"/>
            <w:vAlign w:val="center"/>
            <w:textDirection w:val="lrTb"/>
            <w:noWrap/>
          </w:tcPr>
          <w:p>
            <w:pPr>
              <w:pStyle w:val="973"/>
              <w:jc w:val="center"/>
              <w:spacing w:after="150" w:line="360" w:lineRule="auto"/>
              <w:rPr>
                <w:rFonts w:hint="eastAsia" w:cs="宋体"/>
                <w:color w:val="000000"/>
                <w:sz w:val="21"/>
                <w:szCs w:val="21"/>
                <w:highlight w:val="none"/>
              </w:rPr>
            </w:pPr>
            <w:r>
              <w:rPr>
                <w:rStyle w:val="974"/>
                <w:rFonts w:hint="eastAsia" w:cs="宋体"/>
                <w:color w:val="000000"/>
                <w:sz w:val="21"/>
                <w:szCs w:val="21"/>
                <w:highlight w:val="none"/>
              </w:rPr>
              <w:t xml:space="preserve">100≤X＜1000</w:t>
            </w:r>
            <w:r/>
          </w:p>
        </w:tc>
        <w:tc>
          <w:tcPr>
            <w:tcMar>
              <w:left w:w="105" w:type="dxa"/>
              <w:top w:w="0" w:type="dxa"/>
              <w:right w:w="105" w:type="dxa"/>
              <w:bottom w:w="0" w:type="dxa"/>
            </w:tcMar>
            <w:tcW w:w="1455" w:type="dxa"/>
            <w:vAlign w:val="center"/>
            <w:textDirection w:val="lrTb"/>
            <w:noWrap/>
          </w:tcPr>
          <w:p>
            <w:pPr>
              <w:pStyle w:val="973"/>
              <w:spacing w:after="150" w:line="360" w:lineRule="auto"/>
              <w:rPr>
                <w:rFonts w:hint="eastAsia" w:cs="宋体"/>
                <w:color w:val="000000"/>
                <w:sz w:val="21"/>
                <w:szCs w:val="21"/>
                <w:highlight w:val="none"/>
              </w:rPr>
            </w:pPr>
            <w:r>
              <w:rPr>
                <w:rStyle w:val="974"/>
                <w:rFonts w:hint="eastAsia" w:cs="宋体"/>
                <w:color w:val="000000"/>
                <w:sz w:val="21"/>
                <w:szCs w:val="21"/>
                <w:highlight w:val="none"/>
              </w:rPr>
              <w:t xml:space="preserve">X＜100</w:t>
            </w:r>
            <w:r/>
          </w:p>
        </w:tc>
      </w:tr>
      <w:tr>
        <w:trPr>
          <w:jc w:val="center"/>
          <w:tblCellSpacing w:w="15" w:type="dxa"/>
          <w:trHeight w:val="225"/>
        </w:trPr>
        <w:tc>
          <w:tcPr>
            <w:tcW w:w="1401" w:type="dxa"/>
            <w:vAlign w:val="center"/>
            <w:vMerge w:val="continue"/>
            <w:textDirection w:val="lrTb"/>
            <w:noWrap/>
          </w:tcPr>
          <w:p>
            <w:pPr>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Mar>
              <w:left w:w="105" w:type="dxa"/>
              <w:top w:w="0" w:type="dxa"/>
              <w:right w:w="105" w:type="dxa"/>
              <w:bottom w:w="0" w:type="dxa"/>
            </w:tcMar>
            <w:tcW w:w="1709" w:type="dxa"/>
            <w:vAlign w:val="center"/>
            <w:textDirection w:val="lrTb"/>
            <w:noWrap/>
          </w:tcPr>
          <w:p>
            <w:pPr>
              <w:pStyle w:val="973"/>
              <w:spacing w:after="150" w:line="360" w:lineRule="auto"/>
              <w:rPr>
                <w:rFonts w:hint="eastAsia" w:cs="宋体"/>
                <w:color w:val="000000"/>
                <w:sz w:val="21"/>
                <w:szCs w:val="21"/>
                <w:highlight w:val="none"/>
              </w:rPr>
            </w:pPr>
            <w:r>
              <w:rPr>
                <w:rStyle w:val="974"/>
                <w:rFonts w:hint="eastAsia" w:cs="宋体"/>
                <w:color w:val="000000"/>
                <w:sz w:val="21"/>
                <w:szCs w:val="21"/>
                <w:highlight w:val="none"/>
              </w:rPr>
              <w:t xml:space="preserve">资产总额（Z）</w:t>
            </w:r>
            <w:r/>
          </w:p>
        </w:tc>
        <w:tc>
          <w:tcPr>
            <w:tcMar>
              <w:left w:w="105" w:type="dxa"/>
              <w:top w:w="0" w:type="dxa"/>
              <w:right w:w="105" w:type="dxa"/>
              <w:bottom w:w="0" w:type="dxa"/>
            </w:tcMar>
            <w:tcW w:w="475" w:type="dxa"/>
            <w:vAlign w:val="center"/>
            <w:textDirection w:val="lrTb"/>
            <w:noWrap/>
          </w:tcPr>
          <w:p>
            <w:pPr>
              <w:pStyle w:val="973"/>
              <w:spacing w:after="150" w:line="360" w:lineRule="auto"/>
              <w:rPr>
                <w:rFonts w:hint="eastAsia" w:cs="宋体"/>
                <w:color w:val="000000"/>
                <w:sz w:val="21"/>
                <w:szCs w:val="21"/>
                <w:highlight w:val="none"/>
              </w:rPr>
            </w:pPr>
            <w:r>
              <w:rPr>
                <w:rStyle w:val="974"/>
                <w:rFonts w:hint="eastAsia" w:cs="宋体"/>
                <w:color w:val="000000"/>
                <w:sz w:val="21"/>
                <w:szCs w:val="21"/>
                <w:highlight w:val="none"/>
              </w:rPr>
              <w:t xml:space="preserve">万元</w:t>
            </w:r>
            <w:r/>
          </w:p>
        </w:tc>
        <w:tc>
          <w:tcPr>
            <w:tcMar>
              <w:left w:w="105" w:type="dxa"/>
              <w:top w:w="0" w:type="dxa"/>
              <w:right w:w="105" w:type="dxa"/>
              <w:bottom w:w="0" w:type="dxa"/>
            </w:tcMar>
            <w:tcW w:w="2059" w:type="dxa"/>
            <w:vAlign w:val="center"/>
            <w:textDirection w:val="lrTb"/>
            <w:noWrap/>
          </w:tcPr>
          <w:p>
            <w:pPr>
              <w:pStyle w:val="973"/>
              <w:spacing w:after="150" w:line="360" w:lineRule="auto"/>
              <w:rPr>
                <w:rFonts w:hint="eastAsia" w:cs="宋体"/>
                <w:color w:val="000000"/>
                <w:sz w:val="21"/>
                <w:szCs w:val="21"/>
                <w:highlight w:val="none"/>
              </w:rPr>
            </w:pPr>
            <w:r>
              <w:rPr>
                <w:rStyle w:val="974"/>
                <w:rFonts w:hint="eastAsia" w:cs="宋体"/>
                <w:color w:val="000000"/>
                <w:sz w:val="21"/>
                <w:szCs w:val="21"/>
                <w:highlight w:val="none"/>
              </w:rPr>
              <w:t xml:space="preserve">5000≤Z＜10000</w:t>
            </w:r>
            <w:r/>
          </w:p>
        </w:tc>
        <w:tc>
          <w:tcPr>
            <w:tcMar>
              <w:left w:w="105" w:type="dxa"/>
              <w:top w:w="0" w:type="dxa"/>
              <w:right w:w="105" w:type="dxa"/>
              <w:bottom w:w="0" w:type="dxa"/>
            </w:tcMar>
            <w:tcW w:w="1679" w:type="dxa"/>
            <w:vAlign w:val="center"/>
            <w:textDirection w:val="lrTb"/>
            <w:noWrap/>
          </w:tcPr>
          <w:p>
            <w:pPr>
              <w:pStyle w:val="973"/>
              <w:jc w:val="center"/>
              <w:spacing w:after="150" w:line="360" w:lineRule="auto"/>
              <w:rPr>
                <w:rFonts w:hint="eastAsia" w:cs="宋体"/>
                <w:color w:val="000000"/>
                <w:sz w:val="21"/>
                <w:szCs w:val="21"/>
                <w:highlight w:val="none"/>
              </w:rPr>
            </w:pPr>
            <w:r>
              <w:rPr>
                <w:rStyle w:val="974"/>
                <w:rFonts w:hint="eastAsia" w:cs="宋体"/>
                <w:color w:val="000000"/>
                <w:sz w:val="21"/>
                <w:szCs w:val="21"/>
                <w:highlight w:val="none"/>
              </w:rPr>
              <w:t xml:space="preserve">2000≤Y＜5000</w:t>
            </w:r>
            <w:r/>
          </w:p>
        </w:tc>
        <w:tc>
          <w:tcPr>
            <w:tcMar>
              <w:left w:w="105" w:type="dxa"/>
              <w:top w:w="0" w:type="dxa"/>
              <w:right w:w="105" w:type="dxa"/>
              <w:bottom w:w="0" w:type="dxa"/>
            </w:tcMar>
            <w:tcW w:w="1455" w:type="dxa"/>
            <w:vAlign w:val="center"/>
            <w:textDirection w:val="lrTb"/>
            <w:noWrap/>
          </w:tcPr>
          <w:p>
            <w:pPr>
              <w:pStyle w:val="973"/>
              <w:spacing w:after="150" w:line="360" w:lineRule="auto"/>
              <w:rPr>
                <w:rFonts w:hint="eastAsia" w:cs="宋体"/>
                <w:color w:val="000000"/>
                <w:sz w:val="21"/>
                <w:szCs w:val="21"/>
                <w:highlight w:val="none"/>
              </w:rPr>
            </w:pPr>
            <w:r>
              <w:rPr>
                <w:rStyle w:val="974"/>
                <w:rFonts w:hint="eastAsia" w:cs="宋体"/>
                <w:color w:val="000000"/>
                <w:sz w:val="21"/>
                <w:szCs w:val="21"/>
                <w:highlight w:val="none"/>
              </w:rPr>
              <w:t xml:space="preserve">Y＜2000</w:t>
            </w:r>
            <w:r/>
          </w:p>
        </w:tc>
      </w:tr>
      <w:tr>
        <w:trPr>
          <w:jc w:val="center"/>
          <w:tblCellSpacing w:w="15" w:type="dxa"/>
          <w:trHeight w:val="225"/>
        </w:trPr>
        <w:tc>
          <w:tcPr>
            <w:tcMar>
              <w:left w:w="105" w:type="dxa"/>
              <w:top w:w="0" w:type="dxa"/>
              <w:right w:w="105" w:type="dxa"/>
              <w:bottom w:w="0" w:type="dxa"/>
            </w:tcMar>
            <w:tcW w:w="1401" w:type="dxa"/>
            <w:vAlign w:val="bottom"/>
            <w:vMerge w:val="restart"/>
            <w:textDirection w:val="lrTb"/>
            <w:noWrap/>
          </w:tcPr>
          <w:p>
            <w:pPr>
              <w:pStyle w:val="973"/>
              <w:jc w:val="center"/>
              <w:spacing w:after="150" w:line="360" w:lineRule="auto"/>
              <w:rPr>
                <w:rFonts w:hint="eastAsia" w:cs="宋体"/>
                <w:color w:val="000000"/>
                <w:sz w:val="21"/>
                <w:szCs w:val="21"/>
                <w:highlight w:val="none"/>
              </w:rPr>
            </w:pPr>
            <w:r>
              <w:rPr>
                <w:rStyle w:val="974"/>
                <w:rFonts w:hint="eastAsia" w:cs="宋体"/>
                <w:color w:val="000000"/>
                <w:sz w:val="21"/>
                <w:szCs w:val="21"/>
                <w:highlight w:val="none"/>
              </w:rPr>
              <w:t xml:space="preserve">物业管理</w:t>
            </w:r>
            <w:r/>
          </w:p>
        </w:tc>
        <w:tc>
          <w:tcPr>
            <w:tcMar>
              <w:left w:w="105" w:type="dxa"/>
              <w:top w:w="0" w:type="dxa"/>
              <w:right w:w="105" w:type="dxa"/>
              <w:bottom w:w="0" w:type="dxa"/>
            </w:tcMar>
            <w:tcW w:w="1709" w:type="dxa"/>
            <w:vAlign w:val="center"/>
            <w:textDirection w:val="lrTb"/>
            <w:noWrap/>
          </w:tcPr>
          <w:p>
            <w:pPr>
              <w:pStyle w:val="973"/>
              <w:spacing w:after="150" w:line="360" w:lineRule="auto"/>
              <w:rPr>
                <w:rFonts w:hint="eastAsia" w:cs="宋体"/>
                <w:color w:val="000000"/>
                <w:sz w:val="21"/>
                <w:szCs w:val="21"/>
                <w:highlight w:val="none"/>
              </w:rPr>
            </w:pPr>
            <w:r>
              <w:rPr>
                <w:rStyle w:val="974"/>
                <w:rFonts w:hint="eastAsia" w:cs="宋体"/>
                <w:color w:val="000000"/>
                <w:sz w:val="21"/>
                <w:szCs w:val="21"/>
                <w:highlight w:val="none"/>
              </w:rPr>
              <w:t xml:space="preserve">从业人员（X）</w:t>
            </w:r>
            <w:r/>
          </w:p>
        </w:tc>
        <w:tc>
          <w:tcPr>
            <w:tcMar>
              <w:left w:w="105" w:type="dxa"/>
              <w:top w:w="0" w:type="dxa"/>
              <w:right w:w="105" w:type="dxa"/>
              <w:bottom w:w="0" w:type="dxa"/>
            </w:tcMar>
            <w:tcW w:w="475" w:type="dxa"/>
            <w:vAlign w:val="center"/>
            <w:textDirection w:val="lrTb"/>
            <w:noWrap/>
          </w:tcPr>
          <w:p>
            <w:pPr>
              <w:pStyle w:val="973"/>
              <w:spacing w:after="150" w:line="360" w:lineRule="auto"/>
              <w:rPr>
                <w:rFonts w:hint="eastAsia" w:cs="宋体"/>
                <w:color w:val="000000"/>
                <w:sz w:val="21"/>
                <w:szCs w:val="21"/>
                <w:highlight w:val="none"/>
              </w:rPr>
            </w:pPr>
            <w:r>
              <w:rPr>
                <w:rStyle w:val="974"/>
                <w:rFonts w:hint="eastAsia" w:cs="宋体"/>
                <w:color w:val="000000"/>
                <w:sz w:val="21"/>
                <w:szCs w:val="21"/>
                <w:highlight w:val="none"/>
              </w:rPr>
              <w:t xml:space="preserve">人</w:t>
            </w:r>
            <w:r/>
          </w:p>
        </w:tc>
        <w:tc>
          <w:tcPr>
            <w:tcMar>
              <w:left w:w="105" w:type="dxa"/>
              <w:top w:w="0" w:type="dxa"/>
              <w:right w:w="105" w:type="dxa"/>
              <w:bottom w:w="0" w:type="dxa"/>
            </w:tcMar>
            <w:tcW w:w="2059" w:type="dxa"/>
            <w:vAlign w:val="center"/>
            <w:textDirection w:val="lrTb"/>
            <w:noWrap/>
          </w:tcPr>
          <w:p>
            <w:pPr>
              <w:pStyle w:val="973"/>
              <w:spacing w:after="150" w:line="360" w:lineRule="auto"/>
              <w:rPr>
                <w:rFonts w:hint="eastAsia" w:cs="宋体"/>
                <w:color w:val="000000"/>
                <w:sz w:val="21"/>
                <w:szCs w:val="21"/>
                <w:highlight w:val="none"/>
              </w:rPr>
            </w:pPr>
            <w:r>
              <w:rPr>
                <w:rStyle w:val="974"/>
                <w:rFonts w:hint="eastAsia" w:cs="宋体"/>
                <w:color w:val="000000"/>
                <w:sz w:val="21"/>
                <w:szCs w:val="21"/>
                <w:highlight w:val="none"/>
              </w:rPr>
              <w:t xml:space="preserve">300≤X＜1000</w:t>
            </w:r>
            <w:r/>
          </w:p>
        </w:tc>
        <w:tc>
          <w:tcPr>
            <w:tcMar>
              <w:left w:w="105" w:type="dxa"/>
              <w:top w:w="0" w:type="dxa"/>
              <w:right w:w="105" w:type="dxa"/>
              <w:bottom w:w="0" w:type="dxa"/>
            </w:tcMar>
            <w:tcW w:w="1679" w:type="dxa"/>
            <w:vAlign w:val="center"/>
            <w:textDirection w:val="lrTb"/>
            <w:noWrap/>
          </w:tcPr>
          <w:p>
            <w:pPr>
              <w:pStyle w:val="973"/>
              <w:jc w:val="center"/>
              <w:spacing w:after="150" w:line="360" w:lineRule="auto"/>
              <w:rPr>
                <w:rFonts w:hint="eastAsia" w:cs="宋体"/>
                <w:color w:val="000000"/>
                <w:sz w:val="21"/>
                <w:szCs w:val="21"/>
                <w:highlight w:val="none"/>
              </w:rPr>
            </w:pPr>
            <w:r>
              <w:rPr>
                <w:rStyle w:val="974"/>
                <w:rFonts w:hint="eastAsia" w:cs="宋体"/>
                <w:color w:val="000000"/>
                <w:sz w:val="21"/>
                <w:szCs w:val="21"/>
                <w:highlight w:val="none"/>
              </w:rPr>
              <w:t xml:space="preserve">100≤X＜300</w:t>
            </w:r>
            <w:r/>
          </w:p>
        </w:tc>
        <w:tc>
          <w:tcPr>
            <w:tcMar>
              <w:left w:w="105" w:type="dxa"/>
              <w:top w:w="0" w:type="dxa"/>
              <w:right w:w="105" w:type="dxa"/>
              <w:bottom w:w="0" w:type="dxa"/>
            </w:tcMar>
            <w:tcW w:w="1455" w:type="dxa"/>
            <w:vAlign w:val="center"/>
            <w:textDirection w:val="lrTb"/>
            <w:noWrap/>
          </w:tcPr>
          <w:p>
            <w:pPr>
              <w:pStyle w:val="973"/>
              <w:spacing w:after="150" w:line="360" w:lineRule="auto"/>
              <w:rPr>
                <w:rFonts w:hint="eastAsia" w:cs="宋体"/>
                <w:color w:val="000000"/>
                <w:sz w:val="21"/>
                <w:szCs w:val="21"/>
                <w:highlight w:val="none"/>
              </w:rPr>
            </w:pPr>
            <w:r>
              <w:rPr>
                <w:rStyle w:val="974"/>
                <w:rFonts w:hint="eastAsia" w:cs="宋体"/>
                <w:color w:val="000000"/>
                <w:sz w:val="21"/>
                <w:szCs w:val="21"/>
                <w:highlight w:val="none"/>
              </w:rPr>
              <w:t xml:space="preserve">X＜100</w:t>
            </w:r>
            <w:r/>
          </w:p>
        </w:tc>
      </w:tr>
      <w:tr>
        <w:trPr>
          <w:jc w:val="center"/>
          <w:tblCellSpacing w:w="15" w:type="dxa"/>
          <w:trHeight w:val="225"/>
        </w:trPr>
        <w:tc>
          <w:tcPr>
            <w:tcW w:w="1401" w:type="dxa"/>
            <w:vAlign w:val="center"/>
            <w:vMerge w:val="continue"/>
            <w:textDirection w:val="lrTb"/>
            <w:noWrap/>
          </w:tcPr>
          <w:p>
            <w:pPr>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Mar>
              <w:left w:w="105" w:type="dxa"/>
              <w:top w:w="0" w:type="dxa"/>
              <w:right w:w="105" w:type="dxa"/>
              <w:bottom w:w="0" w:type="dxa"/>
            </w:tcMar>
            <w:tcW w:w="1709" w:type="dxa"/>
            <w:vAlign w:val="center"/>
            <w:textDirection w:val="lrTb"/>
            <w:noWrap/>
          </w:tcPr>
          <w:p>
            <w:pPr>
              <w:pStyle w:val="973"/>
              <w:spacing w:after="150" w:line="360" w:lineRule="auto"/>
              <w:rPr>
                <w:rFonts w:hint="eastAsia" w:cs="宋体"/>
                <w:color w:val="000000"/>
                <w:sz w:val="21"/>
                <w:szCs w:val="21"/>
                <w:highlight w:val="none"/>
              </w:rPr>
            </w:pPr>
            <w:r>
              <w:rPr>
                <w:rStyle w:val="974"/>
                <w:rFonts w:hint="eastAsia" w:cs="宋体"/>
                <w:color w:val="000000"/>
                <w:sz w:val="21"/>
                <w:szCs w:val="21"/>
                <w:highlight w:val="none"/>
              </w:rPr>
              <w:t xml:space="preserve">营业收入（Y）</w:t>
            </w:r>
            <w:r/>
          </w:p>
        </w:tc>
        <w:tc>
          <w:tcPr>
            <w:tcMar>
              <w:left w:w="105" w:type="dxa"/>
              <w:top w:w="0" w:type="dxa"/>
              <w:right w:w="105" w:type="dxa"/>
              <w:bottom w:w="0" w:type="dxa"/>
            </w:tcMar>
            <w:tcW w:w="475" w:type="dxa"/>
            <w:vAlign w:val="center"/>
            <w:textDirection w:val="lrTb"/>
            <w:noWrap/>
          </w:tcPr>
          <w:p>
            <w:pPr>
              <w:pStyle w:val="973"/>
              <w:spacing w:after="150" w:line="360" w:lineRule="auto"/>
              <w:rPr>
                <w:rFonts w:hint="eastAsia" w:cs="宋体"/>
                <w:color w:val="000000"/>
                <w:sz w:val="21"/>
                <w:szCs w:val="21"/>
                <w:highlight w:val="none"/>
              </w:rPr>
            </w:pPr>
            <w:r>
              <w:rPr>
                <w:rStyle w:val="974"/>
                <w:rFonts w:hint="eastAsia" w:cs="宋体"/>
                <w:color w:val="000000"/>
                <w:sz w:val="21"/>
                <w:szCs w:val="21"/>
                <w:highlight w:val="none"/>
              </w:rPr>
              <w:t xml:space="preserve">万元</w:t>
            </w:r>
            <w:r/>
          </w:p>
        </w:tc>
        <w:tc>
          <w:tcPr>
            <w:tcMar>
              <w:left w:w="105" w:type="dxa"/>
              <w:top w:w="0" w:type="dxa"/>
              <w:right w:w="105" w:type="dxa"/>
              <w:bottom w:w="0" w:type="dxa"/>
            </w:tcMar>
            <w:tcW w:w="2059" w:type="dxa"/>
            <w:vAlign w:val="center"/>
            <w:textDirection w:val="lrTb"/>
            <w:noWrap/>
          </w:tcPr>
          <w:p>
            <w:pPr>
              <w:pStyle w:val="973"/>
              <w:spacing w:after="150" w:line="360" w:lineRule="auto"/>
              <w:rPr>
                <w:rFonts w:hint="eastAsia" w:cs="宋体"/>
                <w:color w:val="000000"/>
                <w:sz w:val="21"/>
                <w:szCs w:val="21"/>
                <w:highlight w:val="none"/>
              </w:rPr>
            </w:pPr>
            <w:r>
              <w:rPr>
                <w:rStyle w:val="974"/>
                <w:rFonts w:hint="eastAsia" w:cs="宋体"/>
                <w:color w:val="000000"/>
                <w:sz w:val="21"/>
                <w:szCs w:val="21"/>
                <w:highlight w:val="none"/>
              </w:rPr>
              <w:t xml:space="preserve">1000≤Y＜5000</w:t>
            </w:r>
            <w:r/>
          </w:p>
        </w:tc>
        <w:tc>
          <w:tcPr>
            <w:tcMar>
              <w:left w:w="105" w:type="dxa"/>
              <w:top w:w="0" w:type="dxa"/>
              <w:right w:w="105" w:type="dxa"/>
              <w:bottom w:w="0" w:type="dxa"/>
            </w:tcMar>
            <w:tcW w:w="1679" w:type="dxa"/>
            <w:vAlign w:val="center"/>
            <w:textDirection w:val="lrTb"/>
            <w:noWrap/>
          </w:tcPr>
          <w:p>
            <w:pPr>
              <w:pStyle w:val="973"/>
              <w:jc w:val="center"/>
              <w:spacing w:after="150" w:line="360" w:lineRule="auto"/>
              <w:rPr>
                <w:rFonts w:hint="eastAsia" w:cs="宋体"/>
                <w:color w:val="000000"/>
                <w:sz w:val="21"/>
                <w:szCs w:val="21"/>
                <w:highlight w:val="none"/>
              </w:rPr>
            </w:pPr>
            <w:r>
              <w:rPr>
                <w:rStyle w:val="974"/>
                <w:rFonts w:hint="eastAsia" w:cs="宋体"/>
                <w:color w:val="000000"/>
                <w:sz w:val="21"/>
                <w:szCs w:val="21"/>
                <w:highlight w:val="none"/>
              </w:rPr>
              <w:t xml:space="preserve">500≤Y＜1000</w:t>
            </w:r>
            <w:r/>
          </w:p>
        </w:tc>
        <w:tc>
          <w:tcPr>
            <w:tcMar>
              <w:left w:w="105" w:type="dxa"/>
              <w:top w:w="0" w:type="dxa"/>
              <w:right w:w="105" w:type="dxa"/>
              <w:bottom w:w="0" w:type="dxa"/>
            </w:tcMar>
            <w:tcW w:w="1455" w:type="dxa"/>
            <w:vAlign w:val="center"/>
            <w:textDirection w:val="lrTb"/>
            <w:noWrap/>
          </w:tcPr>
          <w:p>
            <w:pPr>
              <w:pStyle w:val="973"/>
              <w:spacing w:after="150" w:line="360" w:lineRule="auto"/>
              <w:rPr>
                <w:rFonts w:hint="eastAsia" w:cs="宋体"/>
                <w:color w:val="000000"/>
                <w:sz w:val="21"/>
                <w:szCs w:val="21"/>
                <w:highlight w:val="none"/>
              </w:rPr>
            </w:pPr>
            <w:r>
              <w:rPr>
                <w:rStyle w:val="974"/>
                <w:rFonts w:hint="eastAsia" w:cs="宋体"/>
                <w:color w:val="000000"/>
                <w:sz w:val="21"/>
                <w:szCs w:val="21"/>
                <w:highlight w:val="none"/>
              </w:rPr>
              <w:t xml:space="preserve">Y＜500</w:t>
            </w:r>
            <w:r/>
          </w:p>
        </w:tc>
      </w:tr>
      <w:tr>
        <w:trPr>
          <w:jc w:val="center"/>
          <w:tblCellSpacing w:w="15" w:type="dxa"/>
          <w:trHeight w:val="225"/>
        </w:trPr>
        <w:tc>
          <w:tcPr>
            <w:tcMar>
              <w:left w:w="105" w:type="dxa"/>
              <w:top w:w="0" w:type="dxa"/>
              <w:right w:w="105" w:type="dxa"/>
              <w:bottom w:w="0" w:type="dxa"/>
            </w:tcMar>
            <w:tcW w:w="1401" w:type="dxa"/>
            <w:vAlign w:val="bottom"/>
            <w:vMerge w:val="restart"/>
            <w:textDirection w:val="lrTb"/>
            <w:noWrap/>
          </w:tcPr>
          <w:p>
            <w:pPr>
              <w:pStyle w:val="973"/>
              <w:jc w:val="center"/>
              <w:spacing w:after="150" w:line="360" w:lineRule="auto"/>
              <w:rPr>
                <w:rFonts w:hint="eastAsia" w:cs="宋体"/>
                <w:color w:val="000000"/>
                <w:sz w:val="21"/>
                <w:szCs w:val="21"/>
                <w:highlight w:val="none"/>
              </w:rPr>
            </w:pPr>
            <w:r>
              <w:rPr>
                <w:rStyle w:val="974"/>
                <w:rFonts w:hint="eastAsia" w:cs="宋体"/>
                <w:color w:val="000000"/>
                <w:sz w:val="21"/>
                <w:szCs w:val="21"/>
                <w:highlight w:val="none"/>
              </w:rPr>
              <w:t xml:space="preserve">租赁和商务服务业</w:t>
            </w:r>
            <w:r/>
          </w:p>
        </w:tc>
        <w:tc>
          <w:tcPr>
            <w:tcMar>
              <w:left w:w="105" w:type="dxa"/>
              <w:top w:w="0" w:type="dxa"/>
              <w:right w:w="105" w:type="dxa"/>
              <w:bottom w:w="0" w:type="dxa"/>
            </w:tcMar>
            <w:tcW w:w="1709" w:type="dxa"/>
            <w:vAlign w:val="center"/>
            <w:textDirection w:val="lrTb"/>
            <w:noWrap/>
          </w:tcPr>
          <w:p>
            <w:pPr>
              <w:pStyle w:val="973"/>
              <w:spacing w:after="150" w:line="360" w:lineRule="auto"/>
              <w:rPr>
                <w:rFonts w:hint="eastAsia" w:cs="宋体"/>
                <w:color w:val="000000"/>
                <w:sz w:val="21"/>
                <w:szCs w:val="21"/>
                <w:highlight w:val="none"/>
              </w:rPr>
            </w:pPr>
            <w:r>
              <w:rPr>
                <w:rStyle w:val="974"/>
                <w:rFonts w:hint="eastAsia" w:cs="宋体"/>
                <w:color w:val="000000"/>
                <w:sz w:val="21"/>
                <w:szCs w:val="21"/>
                <w:highlight w:val="none"/>
              </w:rPr>
              <w:t xml:space="preserve">从业人员（X）</w:t>
            </w:r>
            <w:r/>
          </w:p>
        </w:tc>
        <w:tc>
          <w:tcPr>
            <w:tcMar>
              <w:left w:w="105" w:type="dxa"/>
              <w:top w:w="0" w:type="dxa"/>
              <w:right w:w="105" w:type="dxa"/>
              <w:bottom w:w="0" w:type="dxa"/>
            </w:tcMar>
            <w:tcW w:w="475" w:type="dxa"/>
            <w:vAlign w:val="center"/>
            <w:textDirection w:val="lrTb"/>
            <w:noWrap/>
          </w:tcPr>
          <w:p>
            <w:pPr>
              <w:pStyle w:val="973"/>
              <w:spacing w:after="150" w:line="360" w:lineRule="auto"/>
              <w:rPr>
                <w:rFonts w:hint="eastAsia" w:cs="宋体"/>
                <w:color w:val="000000"/>
                <w:sz w:val="21"/>
                <w:szCs w:val="21"/>
                <w:highlight w:val="none"/>
              </w:rPr>
            </w:pPr>
            <w:r>
              <w:rPr>
                <w:rStyle w:val="974"/>
                <w:rFonts w:hint="eastAsia" w:cs="宋体"/>
                <w:color w:val="000000"/>
                <w:sz w:val="21"/>
                <w:szCs w:val="21"/>
                <w:highlight w:val="none"/>
              </w:rPr>
              <w:t xml:space="preserve">人</w:t>
            </w:r>
            <w:r/>
          </w:p>
        </w:tc>
        <w:tc>
          <w:tcPr>
            <w:tcMar>
              <w:left w:w="105" w:type="dxa"/>
              <w:top w:w="0" w:type="dxa"/>
              <w:right w:w="105" w:type="dxa"/>
              <w:bottom w:w="0" w:type="dxa"/>
            </w:tcMar>
            <w:tcW w:w="2059" w:type="dxa"/>
            <w:vAlign w:val="center"/>
            <w:textDirection w:val="lrTb"/>
            <w:noWrap/>
          </w:tcPr>
          <w:p>
            <w:pPr>
              <w:pStyle w:val="973"/>
              <w:spacing w:after="150" w:line="360" w:lineRule="auto"/>
              <w:rPr>
                <w:rFonts w:hint="eastAsia" w:cs="宋体"/>
                <w:color w:val="000000"/>
                <w:sz w:val="21"/>
                <w:szCs w:val="21"/>
                <w:highlight w:val="none"/>
              </w:rPr>
            </w:pPr>
            <w:r>
              <w:rPr>
                <w:rStyle w:val="974"/>
                <w:rFonts w:hint="eastAsia" w:cs="宋体"/>
                <w:color w:val="000000"/>
                <w:sz w:val="21"/>
                <w:szCs w:val="21"/>
                <w:highlight w:val="none"/>
              </w:rPr>
              <w:t xml:space="preserve">100≤X＜300</w:t>
            </w:r>
            <w:r/>
          </w:p>
        </w:tc>
        <w:tc>
          <w:tcPr>
            <w:tcMar>
              <w:left w:w="105" w:type="dxa"/>
              <w:top w:w="0" w:type="dxa"/>
              <w:right w:w="105" w:type="dxa"/>
              <w:bottom w:w="0" w:type="dxa"/>
            </w:tcMar>
            <w:tcW w:w="1679" w:type="dxa"/>
            <w:vAlign w:val="center"/>
            <w:textDirection w:val="lrTb"/>
            <w:noWrap/>
          </w:tcPr>
          <w:p>
            <w:pPr>
              <w:pStyle w:val="973"/>
              <w:jc w:val="center"/>
              <w:spacing w:after="150" w:line="360" w:lineRule="auto"/>
              <w:rPr>
                <w:rFonts w:hint="eastAsia" w:cs="宋体"/>
                <w:color w:val="000000"/>
                <w:sz w:val="21"/>
                <w:szCs w:val="21"/>
                <w:highlight w:val="none"/>
              </w:rPr>
            </w:pPr>
            <w:r>
              <w:rPr>
                <w:rStyle w:val="974"/>
                <w:rFonts w:hint="eastAsia" w:cs="宋体"/>
                <w:color w:val="000000"/>
                <w:sz w:val="21"/>
                <w:szCs w:val="21"/>
                <w:highlight w:val="none"/>
              </w:rPr>
              <w:t xml:space="preserve">10≤X＜100</w:t>
            </w:r>
            <w:r/>
          </w:p>
        </w:tc>
        <w:tc>
          <w:tcPr>
            <w:tcMar>
              <w:left w:w="105" w:type="dxa"/>
              <w:top w:w="0" w:type="dxa"/>
              <w:right w:w="105" w:type="dxa"/>
              <w:bottom w:w="0" w:type="dxa"/>
            </w:tcMar>
            <w:tcW w:w="1455" w:type="dxa"/>
            <w:vAlign w:val="center"/>
            <w:textDirection w:val="lrTb"/>
            <w:noWrap/>
          </w:tcPr>
          <w:p>
            <w:pPr>
              <w:pStyle w:val="973"/>
              <w:spacing w:after="150" w:line="360" w:lineRule="auto"/>
              <w:rPr>
                <w:rFonts w:hint="eastAsia" w:cs="宋体"/>
                <w:color w:val="000000"/>
                <w:sz w:val="21"/>
                <w:szCs w:val="21"/>
                <w:highlight w:val="none"/>
              </w:rPr>
            </w:pPr>
            <w:r>
              <w:rPr>
                <w:rStyle w:val="974"/>
                <w:rFonts w:hint="eastAsia" w:cs="宋体"/>
                <w:color w:val="000000"/>
                <w:sz w:val="21"/>
                <w:szCs w:val="21"/>
                <w:highlight w:val="none"/>
              </w:rPr>
              <w:t xml:space="preserve">X＜10</w:t>
            </w:r>
            <w:r/>
          </w:p>
        </w:tc>
      </w:tr>
      <w:tr>
        <w:trPr>
          <w:jc w:val="center"/>
          <w:tblCellSpacing w:w="15" w:type="dxa"/>
          <w:trHeight w:val="225"/>
        </w:trPr>
        <w:tc>
          <w:tcPr>
            <w:tcW w:w="1401" w:type="dxa"/>
            <w:vAlign w:val="center"/>
            <w:vMerge w:val="continue"/>
            <w:textDirection w:val="lrTb"/>
            <w:noWrap/>
          </w:tcPr>
          <w:p>
            <w:pPr>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Mar>
              <w:left w:w="105" w:type="dxa"/>
              <w:top w:w="0" w:type="dxa"/>
              <w:right w:w="105" w:type="dxa"/>
              <w:bottom w:w="0" w:type="dxa"/>
            </w:tcMar>
            <w:tcW w:w="1709" w:type="dxa"/>
            <w:vAlign w:val="center"/>
            <w:textDirection w:val="lrTb"/>
            <w:noWrap/>
          </w:tcPr>
          <w:p>
            <w:pPr>
              <w:pStyle w:val="973"/>
              <w:spacing w:after="150" w:line="360" w:lineRule="auto"/>
              <w:rPr>
                <w:rFonts w:hint="eastAsia" w:cs="宋体"/>
                <w:color w:val="000000"/>
                <w:sz w:val="21"/>
                <w:szCs w:val="21"/>
                <w:highlight w:val="none"/>
              </w:rPr>
            </w:pPr>
            <w:r>
              <w:rPr>
                <w:rStyle w:val="974"/>
                <w:rFonts w:hint="eastAsia" w:cs="宋体"/>
                <w:color w:val="000000"/>
                <w:sz w:val="21"/>
                <w:szCs w:val="21"/>
                <w:highlight w:val="none"/>
              </w:rPr>
              <w:t xml:space="preserve">资产总额（Z）</w:t>
            </w:r>
            <w:r/>
          </w:p>
        </w:tc>
        <w:tc>
          <w:tcPr>
            <w:tcMar>
              <w:left w:w="105" w:type="dxa"/>
              <w:top w:w="0" w:type="dxa"/>
              <w:right w:w="105" w:type="dxa"/>
              <w:bottom w:w="0" w:type="dxa"/>
            </w:tcMar>
            <w:tcW w:w="475" w:type="dxa"/>
            <w:vAlign w:val="center"/>
            <w:textDirection w:val="lrTb"/>
            <w:noWrap/>
          </w:tcPr>
          <w:p>
            <w:pPr>
              <w:pStyle w:val="973"/>
              <w:spacing w:after="150" w:line="360" w:lineRule="auto"/>
              <w:rPr>
                <w:rFonts w:hint="eastAsia" w:cs="宋体"/>
                <w:color w:val="000000"/>
                <w:sz w:val="21"/>
                <w:szCs w:val="21"/>
                <w:highlight w:val="none"/>
              </w:rPr>
            </w:pPr>
            <w:r>
              <w:rPr>
                <w:rStyle w:val="974"/>
                <w:rFonts w:hint="eastAsia" w:cs="宋体"/>
                <w:color w:val="000000"/>
                <w:sz w:val="21"/>
                <w:szCs w:val="21"/>
                <w:highlight w:val="none"/>
              </w:rPr>
              <w:t xml:space="preserve">万元</w:t>
            </w:r>
            <w:r/>
          </w:p>
        </w:tc>
        <w:tc>
          <w:tcPr>
            <w:tcMar>
              <w:left w:w="105" w:type="dxa"/>
              <w:top w:w="0" w:type="dxa"/>
              <w:right w:w="105" w:type="dxa"/>
              <w:bottom w:w="0" w:type="dxa"/>
            </w:tcMar>
            <w:tcW w:w="2059" w:type="dxa"/>
            <w:vAlign w:val="center"/>
            <w:textDirection w:val="lrTb"/>
            <w:noWrap/>
          </w:tcPr>
          <w:p>
            <w:pPr>
              <w:pStyle w:val="973"/>
              <w:spacing w:after="150" w:line="360" w:lineRule="auto"/>
              <w:rPr>
                <w:rFonts w:hint="eastAsia" w:cs="宋体"/>
                <w:color w:val="000000"/>
                <w:sz w:val="21"/>
                <w:szCs w:val="21"/>
                <w:highlight w:val="none"/>
              </w:rPr>
            </w:pPr>
            <w:r>
              <w:rPr>
                <w:rStyle w:val="974"/>
                <w:rFonts w:hint="eastAsia" w:cs="宋体"/>
                <w:color w:val="000000"/>
                <w:sz w:val="21"/>
                <w:szCs w:val="21"/>
                <w:highlight w:val="none"/>
              </w:rPr>
              <w:t xml:space="preserve">8000≤Z＜120000</w:t>
            </w:r>
            <w:r/>
          </w:p>
        </w:tc>
        <w:tc>
          <w:tcPr>
            <w:tcMar>
              <w:left w:w="105" w:type="dxa"/>
              <w:top w:w="0" w:type="dxa"/>
              <w:right w:w="105" w:type="dxa"/>
              <w:bottom w:w="0" w:type="dxa"/>
            </w:tcMar>
            <w:tcW w:w="1679" w:type="dxa"/>
            <w:vAlign w:val="center"/>
            <w:textDirection w:val="lrTb"/>
            <w:noWrap/>
          </w:tcPr>
          <w:p>
            <w:pPr>
              <w:pStyle w:val="973"/>
              <w:jc w:val="center"/>
              <w:spacing w:after="150" w:line="360" w:lineRule="auto"/>
              <w:rPr>
                <w:rFonts w:hint="eastAsia" w:cs="宋体"/>
                <w:color w:val="000000"/>
                <w:sz w:val="21"/>
                <w:szCs w:val="21"/>
                <w:highlight w:val="none"/>
              </w:rPr>
            </w:pPr>
            <w:r>
              <w:rPr>
                <w:rStyle w:val="974"/>
                <w:rFonts w:hint="eastAsia" w:cs="宋体"/>
                <w:color w:val="000000"/>
                <w:sz w:val="21"/>
                <w:szCs w:val="21"/>
                <w:highlight w:val="none"/>
              </w:rPr>
              <w:t xml:space="preserve">100≤Z＜8000</w:t>
            </w:r>
            <w:r/>
          </w:p>
        </w:tc>
        <w:tc>
          <w:tcPr>
            <w:tcMar>
              <w:left w:w="105" w:type="dxa"/>
              <w:top w:w="0" w:type="dxa"/>
              <w:right w:w="105" w:type="dxa"/>
              <w:bottom w:w="0" w:type="dxa"/>
            </w:tcMar>
            <w:tcW w:w="1455" w:type="dxa"/>
            <w:vAlign w:val="center"/>
            <w:textDirection w:val="lrTb"/>
            <w:noWrap/>
          </w:tcPr>
          <w:p>
            <w:pPr>
              <w:pStyle w:val="973"/>
              <w:spacing w:after="150" w:line="360" w:lineRule="auto"/>
              <w:rPr>
                <w:rFonts w:hint="eastAsia" w:cs="宋体"/>
                <w:color w:val="000000"/>
                <w:sz w:val="21"/>
                <w:szCs w:val="21"/>
                <w:highlight w:val="none"/>
              </w:rPr>
            </w:pPr>
            <w:r>
              <w:rPr>
                <w:rStyle w:val="974"/>
                <w:rFonts w:hint="eastAsia" w:cs="宋体"/>
                <w:color w:val="000000"/>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401" w:type="dxa"/>
            <w:vAlign w:val="bottom"/>
            <w:textDirection w:val="lrTb"/>
            <w:noWrap/>
          </w:tcPr>
          <w:p>
            <w:pPr>
              <w:pStyle w:val="973"/>
              <w:jc w:val="center"/>
              <w:spacing w:after="150" w:line="360" w:lineRule="auto"/>
              <w:rPr>
                <w:rFonts w:hint="eastAsia" w:cs="宋体"/>
                <w:color w:val="000000"/>
                <w:sz w:val="21"/>
                <w:szCs w:val="21"/>
                <w:highlight w:val="none"/>
              </w:rPr>
            </w:pPr>
            <w:r>
              <w:rPr>
                <w:rStyle w:val="974"/>
                <w:rFonts w:hint="eastAsia" w:cs="宋体"/>
                <w:color w:val="000000"/>
                <w:sz w:val="21"/>
                <w:szCs w:val="21"/>
                <w:highlight w:val="none"/>
              </w:rPr>
              <w:t xml:space="preserve">其他未列明行业</w:t>
            </w:r>
            <w:r/>
          </w:p>
        </w:tc>
        <w:tc>
          <w:tcPr>
            <w:tcMar>
              <w:left w:w="105" w:type="dxa"/>
              <w:top w:w="0" w:type="dxa"/>
              <w:right w:w="105" w:type="dxa"/>
              <w:bottom w:w="0" w:type="dxa"/>
            </w:tcMar>
            <w:tcW w:w="1709" w:type="dxa"/>
            <w:vAlign w:val="center"/>
            <w:textDirection w:val="lrTb"/>
            <w:noWrap/>
          </w:tcPr>
          <w:p>
            <w:pPr>
              <w:pStyle w:val="973"/>
              <w:spacing w:after="150" w:line="360" w:lineRule="auto"/>
              <w:rPr>
                <w:rFonts w:hint="eastAsia" w:cs="宋体"/>
                <w:color w:val="000000"/>
                <w:sz w:val="21"/>
                <w:szCs w:val="21"/>
                <w:highlight w:val="none"/>
              </w:rPr>
            </w:pPr>
            <w:r>
              <w:rPr>
                <w:rStyle w:val="974"/>
                <w:rFonts w:hint="eastAsia" w:cs="宋体"/>
                <w:color w:val="000000"/>
                <w:sz w:val="21"/>
                <w:szCs w:val="21"/>
                <w:highlight w:val="none"/>
              </w:rPr>
              <w:t xml:space="preserve">从业人员（X）</w:t>
            </w:r>
            <w:r/>
          </w:p>
        </w:tc>
        <w:tc>
          <w:tcPr>
            <w:tcMar>
              <w:left w:w="105" w:type="dxa"/>
              <w:top w:w="0" w:type="dxa"/>
              <w:right w:w="105" w:type="dxa"/>
              <w:bottom w:w="0" w:type="dxa"/>
            </w:tcMar>
            <w:tcW w:w="475" w:type="dxa"/>
            <w:vAlign w:val="center"/>
            <w:textDirection w:val="lrTb"/>
            <w:noWrap/>
          </w:tcPr>
          <w:p>
            <w:pPr>
              <w:pStyle w:val="973"/>
              <w:spacing w:after="150" w:line="360" w:lineRule="auto"/>
              <w:rPr>
                <w:rFonts w:hint="eastAsia" w:cs="宋体"/>
                <w:color w:val="000000"/>
                <w:sz w:val="21"/>
                <w:szCs w:val="21"/>
                <w:highlight w:val="none"/>
              </w:rPr>
            </w:pPr>
            <w:r>
              <w:rPr>
                <w:rStyle w:val="974"/>
                <w:rFonts w:hint="eastAsia" w:cs="宋体"/>
                <w:color w:val="000000"/>
                <w:sz w:val="21"/>
                <w:szCs w:val="21"/>
                <w:highlight w:val="none"/>
              </w:rPr>
              <w:t xml:space="preserve">人</w:t>
            </w:r>
            <w:r/>
          </w:p>
        </w:tc>
        <w:tc>
          <w:tcPr>
            <w:tcMar>
              <w:left w:w="105" w:type="dxa"/>
              <w:top w:w="0" w:type="dxa"/>
              <w:right w:w="105" w:type="dxa"/>
              <w:bottom w:w="0" w:type="dxa"/>
            </w:tcMar>
            <w:tcW w:w="2059" w:type="dxa"/>
            <w:vAlign w:val="center"/>
            <w:textDirection w:val="lrTb"/>
            <w:noWrap/>
          </w:tcPr>
          <w:p>
            <w:pPr>
              <w:pStyle w:val="973"/>
              <w:spacing w:after="150" w:line="360" w:lineRule="auto"/>
              <w:rPr>
                <w:rFonts w:hint="eastAsia" w:cs="宋体"/>
                <w:color w:val="000000"/>
                <w:sz w:val="21"/>
                <w:szCs w:val="21"/>
                <w:highlight w:val="none"/>
              </w:rPr>
            </w:pPr>
            <w:r>
              <w:rPr>
                <w:rStyle w:val="974"/>
                <w:rFonts w:hint="eastAsia" w:cs="宋体"/>
                <w:color w:val="000000"/>
                <w:sz w:val="21"/>
                <w:szCs w:val="21"/>
                <w:highlight w:val="none"/>
              </w:rPr>
              <w:t xml:space="preserve">100≤X＜300</w:t>
            </w:r>
            <w:r/>
          </w:p>
        </w:tc>
        <w:tc>
          <w:tcPr>
            <w:tcMar>
              <w:left w:w="105" w:type="dxa"/>
              <w:top w:w="0" w:type="dxa"/>
              <w:right w:w="105" w:type="dxa"/>
              <w:bottom w:w="0" w:type="dxa"/>
            </w:tcMar>
            <w:tcW w:w="1679" w:type="dxa"/>
            <w:vAlign w:val="center"/>
            <w:textDirection w:val="lrTb"/>
            <w:noWrap/>
          </w:tcPr>
          <w:p>
            <w:pPr>
              <w:pStyle w:val="973"/>
              <w:jc w:val="center"/>
              <w:spacing w:after="150" w:line="360" w:lineRule="auto"/>
              <w:rPr>
                <w:rFonts w:hint="eastAsia" w:cs="宋体"/>
                <w:color w:val="000000"/>
                <w:sz w:val="21"/>
                <w:szCs w:val="21"/>
                <w:highlight w:val="none"/>
              </w:rPr>
            </w:pPr>
            <w:r>
              <w:rPr>
                <w:rStyle w:val="974"/>
                <w:rFonts w:hint="eastAsia" w:cs="宋体"/>
                <w:color w:val="000000"/>
                <w:sz w:val="21"/>
                <w:szCs w:val="21"/>
                <w:highlight w:val="none"/>
              </w:rPr>
              <w:t xml:space="preserve">10≤X＜100</w:t>
            </w:r>
            <w:r/>
          </w:p>
        </w:tc>
        <w:tc>
          <w:tcPr>
            <w:tcMar>
              <w:left w:w="105" w:type="dxa"/>
              <w:top w:w="0" w:type="dxa"/>
              <w:right w:w="105" w:type="dxa"/>
              <w:bottom w:w="0" w:type="dxa"/>
            </w:tcMar>
            <w:tcW w:w="1455" w:type="dxa"/>
            <w:vAlign w:val="center"/>
            <w:textDirection w:val="lrTb"/>
            <w:noWrap/>
          </w:tcPr>
          <w:p>
            <w:pPr>
              <w:pStyle w:val="973"/>
              <w:spacing w:after="150" w:line="360" w:lineRule="auto"/>
              <w:rPr>
                <w:rFonts w:hint="eastAsia" w:cs="宋体"/>
                <w:color w:val="000000"/>
                <w:sz w:val="21"/>
                <w:szCs w:val="21"/>
                <w:highlight w:val="none"/>
              </w:rPr>
            </w:pPr>
            <w:r>
              <w:rPr>
                <w:rStyle w:val="974"/>
                <w:rFonts w:hint="eastAsia" w:cs="宋体"/>
                <w:color w:val="000000"/>
                <w:sz w:val="21"/>
                <w:szCs w:val="21"/>
                <w:highlight w:val="none"/>
              </w:rPr>
              <w:t xml:space="preserve">X＜10</w:t>
            </w:r>
            <w:r/>
          </w:p>
        </w:tc>
      </w:tr>
    </w:tbl>
    <w:p>
      <w:pPr>
        <w:pStyle w:val="973"/>
        <w:ind w:firstLine="420"/>
        <w:spacing w:before="300" w:after="452" w:line="360" w:lineRule="auto"/>
        <w:rPr>
          <w:rStyle w:val="974"/>
          <w:rFonts w:hint="eastAsia" w:cs="宋体"/>
          <w:color w:val="000000"/>
          <w:sz w:val="21"/>
          <w:szCs w:val="21"/>
          <w:highlight w:val="none"/>
        </w:rPr>
      </w:pPr>
      <w:r>
        <w:rPr>
          <w:rStyle w:val="974"/>
          <w:rFonts w:hint="eastAsia" w:cs="宋体"/>
          <w:color w:val="000000"/>
          <w:sz w:val="21"/>
          <w:szCs w:val="21"/>
          <w:highlight w:val="none"/>
        </w:rPr>
        <w:t xml:space="preserve">说明：上述标准参照《关于印发中小企业划型标准规定的通知》（工信部联企业〔2011〕300号），大型、中型和小型企业须同时满足所列指标的下限，否则下划一档；微型企业只需满足所列指标中的一项即可。</w:t>
      </w:r>
      <w:r/>
    </w:p>
    <w:p>
      <w:pPr>
        <w:jc w:val="center"/>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jc w:val="center"/>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jc w:val="center"/>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jc w:val="center"/>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jc w:val="center"/>
        <w:spacing w:line="360" w:lineRule="auto"/>
        <w:rPr>
          <w:rFonts w:hint="eastAsia" w:ascii="宋体" w:hAnsi="宋体" w:cs="宋体"/>
          <w:color w:val="000000"/>
          <w:sz w:val="22"/>
          <w:szCs w:val="22"/>
          <w:highlight w:val="none"/>
        </w:rPr>
      </w:pPr>
      <w:r>
        <w:rPr>
          <w:rFonts w:hint="eastAsia" w:ascii="宋体" w:hAnsi="宋体" w:cs="宋体"/>
          <w:b/>
          <w:bCs/>
          <w:color w:val="000000"/>
          <w:sz w:val="22"/>
          <w:szCs w:val="22"/>
          <w:highlight w:val="none"/>
        </w:rPr>
        <w:t xml:space="preserve">残疾人福利性单位声明函</w:t>
      </w:r>
      <w:r/>
    </w:p>
    <w:p>
      <w:pPr>
        <w:ind w:firstLine="624"/>
        <w:spacing w:line="360" w:lineRule="auto"/>
        <w:rPr>
          <w:rFonts w:hint="eastAsia" w:ascii="宋体" w:hAnsi="宋体" w:cs="宋体"/>
          <w:color w:val="000000"/>
          <w:spacing w:val="6"/>
          <w:szCs w:val="21"/>
          <w:highlight w:val="none"/>
        </w:rPr>
      </w:pPr>
      <w:r>
        <w:rPr>
          <w:rFonts w:hint="eastAsia" w:ascii="宋体" w:hAnsi="宋体" w:cs="宋体"/>
          <w:color w:val="000000"/>
          <w:spacing w:val="6"/>
          <w:szCs w:val="21"/>
          <w:highlight w:val="none"/>
        </w:rPr>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本单位郑重声明，根据《财政部 民政部 中国残疾人联合会关于促进残疾人就业政府采购政策的通知》（财库〔2017〕141号）的规定，本单位为符合条件的残疾人福利性单位，且本单位参加 </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 单位的采购文件编号为 </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的项目采购活动提供本单位制造的产品或服务（由本单位承担工程/提供服务），或者提供其他残疾人福利性单位制造的产品或服务（不包括使用非残疾人福利性单位注册商标的产品或服务）。</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本单位在本次政府采购活动中提供的残疾人福利单位产品报价合计为人民币（大写）圆整（￥：     ）。</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本单位对上述声明的真实性负责。如有虚假，将依法承担相应责任。</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（备注：1、供应商如不提供此声明函，价格将不做相应扣除。2、成交供应商为残疾人福利单位的，此声明函将随成交结果同时公告，接受社会监督）</w:t>
      </w:r>
      <w:r/>
    </w:p>
    <w:p>
      <w:pPr>
        <w:ind w:firstLine="444"/>
        <w:spacing w:line="360" w:lineRule="auto"/>
        <w:rPr>
          <w:rFonts w:hint="eastAsia" w:ascii="宋体" w:hAnsi="宋体" w:cs="宋体"/>
          <w:color w:val="000000"/>
          <w:spacing w:val="6"/>
          <w:szCs w:val="21"/>
          <w:highlight w:val="none"/>
        </w:rPr>
      </w:pPr>
      <w:r>
        <w:rPr>
          <w:rFonts w:hint="eastAsia" w:ascii="宋体" w:hAnsi="宋体" w:cs="宋体"/>
          <w:color w:val="000000"/>
          <w:spacing w:val="6"/>
          <w:szCs w:val="21"/>
          <w:highlight w:val="none"/>
        </w:rPr>
      </w:r>
      <w:r/>
    </w:p>
    <w:p>
      <w:pPr>
        <w:ind w:right="1560" w:firstLine="444"/>
        <w:jc w:val="center"/>
        <w:spacing w:line="360" w:lineRule="auto"/>
        <w:tabs>
          <w:tab w:val="left" w:pos="486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               供应商全称（盖章）：</w:t>
      </w:r>
      <w:r/>
    </w:p>
    <w:p>
      <w:pPr>
        <w:pStyle w:val="945"/>
        <w:rPr>
          <w:rFonts w:hint="eastAsia"/>
          <w:highlight w:val="none"/>
        </w:rPr>
      </w:pPr>
      <w:r>
        <w:rPr>
          <w:rFonts w:hint="eastAsia"/>
          <w:highlight w:val="none"/>
        </w:rPr>
      </w:r>
      <w:r/>
    </w:p>
    <w:p>
      <w:pPr>
        <w:ind w:right="1560" w:firstLine="420"/>
        <w:jc w:val="center"/>
        <w:spacing w:line="360" w:lineRule="auto"/>
        <w:tabs>
          <w:tab w:val="left" w:pos="486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                              日  期：</w:t>
      </w:r>
      <w:r/>
    </w:p>
    <w:p>
      <w:pPr>
        <w:pStyle w:val="954"/>
        <w:jc w:val="center"/>
        <w:spacing w:line="360" w:lineRule="auto"/>
        <w:rPr>
          <w:rFonts w:hint="eastAsia" w:ascii="宋体" w:hAnsi="宋体" w:cs="宋体"/>
          <w:b/>
          <w:color w:val="000000"/>
          <w:sz w:val="21"/>
          <w:szCs w:val="21"/>
          <w:highlight w:val="none"/>
        </w:rPr>
      </w:pPr>
      <w:r>
        <w:rPr>
          <w:rFonts w:hint="eastAsia" w:ascii="宋体" w:hAnsi="宋体" w:cs="宋体"/>
          <w:b/>
          <w:color w:val="000000"/>
          <w:sz w:val="21"/>
          <w:szCs w:val="21"/>
          <w:highlight w:val="none"/>
        </w:rPr>
      </w:r>
      <w:r/>
    </w:p>
    <w:p>
      <w:pPr>
        <w:pStyle w:val="954"/>
        <w:jc w:val="center"/>
        <w:spacing w:line="360" w:lineRule="auto"/>
        <w:rPr>
          <w:rFonts w:hint="eastAsia" w:ascii="宋体" w:hAnsi="宋体" w:cs="宋体"/>
          <w:b/>
          <w:color w:val="000000"/>
          <w:sz w:val="21"/>
          <w:szCs w:val="21"/>
          <w:highlight w:val="none"/>
        </w:rPr>
      </w:pPr>
      <w:r>
        <w:rPr>
          <w:rFonts w:hint="eastAsia" w:ascii="宋体" w:hAnsi="宋体" w:cs="宋体"/>
          <w:b/>
          <w:color w:val="000000"/>
          <w:sz w:val="21"/>
          <w:szCs w:val="21"/>
          <w:highlight w:val="none"/>
        </w:rPr>
      </w:r>
      <w:r/>
    </w:p>
    <w:p>
      <w:pPr>
        <w:pStyle w:val="954"/>
        <w:jc w:val="center"/>
        <w:spacing w:line="360" w:lineRule="auto"/>
        <w:rPr>
          <w:rFonts w:hint="eastAsia" w:ascii="宋体" w:hAnsi="宋体" w:cs="宋体"/>
          <w:b/>
          <w:color w:val="000000"/>
          <w:sz w:val="21"/>
          <w:szCs w:val="21"/>
          <w:highlight w:val="none"/>
        </w:rPr>
      </w:pPr>
      <w:r>
        <w:rPr>
          <w:rFonts w:hint="eastAsia" w:ascii="宋体" w:hAnsi="宋体" w:cs="宋体"/>
          <w:b/>
          <w:color w:val="000000"/>
          <w:sz w:val="21"/>
          <w:szCs w:val="21"/>
          <w:highlight w:val="none"/>
        </w:rPr>
      </w:r>
      <w:r/>
    </w:p>
    <w:p>
      <w:pPr>
        <w:pStyle w:val="954"/>
        <w:jc w:val="center"/>
        <w:spacing w:line="360" w:lineRule="auto"/>
        <w:rPr>
          <w:rFonts w:hint="eastAsia" w:ascii="宋体" w:hAnsi="宋体" w:cs="宋体"/>
          <w:b/>
          <w:color w:val="000000"/>
          <w:sz w:val="21"/>
          <w:szCs w:val="21"/>
          <w:highlight w:val="none"/>
        </w:rPr>
      </w:pPr>
      <w:r>
        <w:rPr>
          <w:rFonts w:hint="eastAsia" w:ascii="宋体" w:hAnsi="宋体" w:cs="宋体"/>
          <w:b/>
          <w:color w:val="000000"/>
          <w:sz w:val="21"/>
          <w:szCs w:val="21"/>
          <w:highlight w:val="none"/>
        </w:rPr>
      </w:r>
      <w:r/>
    </w:p>
    <w:p>
      <w:pPr>
        <w:pStyle w:val="954"/>
        <w:jc w:val="center"/>
        <w:spacing w:line="360" w:lineRule="auto"/>
        <w:rPr>
          <w:rFonts w:hint="eastAsia" w:ascii="宋体" w:hAnsi="宋体" w:cs="宋体"/>
          <w:b/>
          <w:color w:val="000000"/>
          <w:sz w:val="21"/>
          <w:szCs w:val="21"/>
          <w:highlight w:val="none"/>
        </w:rPr>
      </w:pPr>
      <w:r>
        <w:rPr>
          <w:rFonts w:hint="eastAsia" w:ascii="宋体" w:hAnsi="宋体" w:cs="宋体"/>
          <w:b/>
          <w:color w:val="000000"/>
          <w:sz w:val="21"/>
          <w:szCs w:val="21"/>
          <w:highlight w:val="none"/>
        </w:rPr>
      </w:r>
      <w:r/>
    </w:p>
    <w:p>
      <w:pPr>
        <w:pStyle w:val="954"/>
        <w:jc w:val="center"/>
        <w:spacing w:line="360" w:lineRule="auto"/>
        <w:rPr>
          <w:rFonts w:hint="eastAsia" w:ascii="宋体" w:hAnsi="宋体" w:cs="宋体"/>
          <w:b/>
          <w:color w:val="000000"/>
          <w:sz w:val="21"/>
          <w:szCs w:val="21"/>
          <w:highlight w:val="none"/>
        </w:rPr>
      </w:pPr>
      <w:r>
        <w:rPr>
          <w:rFonts w:hint="eastAsia" w:ascii="宋体" w:hAnsi="宋体" w:cs="宋体"/>
          <w:b/>
          <w:color w:val="000000"/>
          <w:sz w:val="21"/>
          <w:szCs w:val="21"/>
          <w:highlight w:val="none"/>
        </w:rPr>
      </w:r>
      <w:r/>
    </w:p>
    <w:p>
      <w:pPr>
        <w:pStyle w:val="954"/>
        <w:jc w:val="center"/>
        <w:spacing w:line="360" w:lineRule="auto"/>
        <w:rPr>
          <w:rFonts w:hint="eastAsia" w:ascii="宋体" w:hAnsi="宋体" w:cs="宋体"/>
          <w:b/>
          <w:color w:val="000000"/>
          <w:sz w:val="21"/>
          <w:szCs w:val="21"/>
          <w:highlight w:val="none"/>
        </w:rPr>
      </w:pPr>
      <w:r>
        <w:rPr>
          <w:rFonts w:hint="eastAsia" w:ascii="宋体" w:hAnsi="宋体" w:cs="宋体"/>
          <w:b/>
          <w:color w:val="000000"/>
          <w:sz w:val="21"/>
          <w:szCs w:val="21"/>
          <w:highlight w:val="none"/>
        </w:rPr>
      </w:r>
      <w:r/>
    </w:p>
    <w:p>
      <w:pPr>
        <w:pStyle w:val="954"/>
        <w:jc w:val="center"/>
        <w:spacing w:line="360" w:lineRule="auto"/>
        <w:rPr>
          <w:rFonts w:hint="eastAsia" w:ascii="宋体" w:hAnsi="宋体" w:cs="宋体"/>
          <w:b/>
          <w:color w:val="000000"/>
          <w:sz w:val="21"/>
          <w:szCs w:val="21"/>
          <w:highlight w:val="none"/>
        </w:rPr>
      </w:pPr>
      <w:r>
        <w:rPr>
          <w:rFonts w:hint="eastAsia" w:ascii="宋体" w:hAnsi="宋体" w:cs="宋体"/>
          <w:b/>
          <w:color w:val="000000"/>
          <w:sz w:val="21"/>
          <w:szCs w:val="21"/>
          <w:highlight w:val="none"/>
        </w:rPr>
      </w:r>
      <w:r/>
    </w:p>
    <w:p>
      <w:pPr>
        <w:pStyle w:val="954"/>
        <w:jc w:val="center"/>
        <w:spacing w:line="360" w:lineRule="auto"/>
        <w:rPr>
          <w:rFonts w:hint="eastAsia" w:ascii="宋体" w:hAnsi="宋体" w:cs="宋体"/>
          <w:b/>
          <w:color w:val="000000"/>
          <w:sz w:val="21"/>
          <w:szCs w:val="21"/>
          <w:highlight w:val="none"/>
        </w:rPr>
      </w:pPr>
      <w:r>
        <w:rPr>
          <w:rFonts w:hint="eastAsia" w:ascii="宋体" w:hAnsi="宋体" w:cs="宋体"/>
          <w:b/>
          <w:color w:val="000000"/>
          <w:sz w:val="21"/>
          <w:szCs w:val="21"/>
          <w:highlight w:val="none"/>
        </w:rPr>
      </w:r>
      <w:r/>
    </w:p>
    <w:p>
      <w:pPr>
        <w:pStyle w:val="954"/>
        <w:jc w:val="center"/>
        <w:spacing w:line="360" w:lineRule="auto"/>
        <w:rPr>
          <w:rFonts w:hint="eastAsia" w:ascii="宋体" w:hAnsi="宋体" w:cs="宋体"/>
          <w:b/>
          <w:color w:val="000000"/>
          <w:sz w:val="21"/>
          <w:szCs w:val="21"/>
          <w:highlight w:val="none"/>
        </w:rPr>
      </w:pPr>
      <w:r>
        <w:rPr>
          <w:rFonts w:hint="eastAsia" w:ascii="宋体" w:hAnsi="宋体" w:cs="宋体"/>
          <w:b/>
          <w:color w:val="000000"/>
          <w:sz w:val="21"/>
          <w:szCs w:val="21"/>
          <w:highlight w:val="none"/>
        </w:rPr>
      </w:r>
      <w:r/>
    </w:p>
    <w:p>
      <w:pPr>
        <w:pStyle w:val="954"/>
        <w:jc w:val="center"/>
        <w:spacing w:line="360" w:lineRule="auto"/>
        <w:rPr>
          <w:rFonts w:hint="eastAsia" w:ascii="宋体" w:hAnsi="宋体" w:cs="宋体"/>
          <w:b/>
          <w:color w:val="000000"/>
          <w:sz w:val="21"/>
          <w:szCs w:val="21"/>
          <w:highlight w:val="none"/>
        </w:rPr>
      </w:pPr>
      <w:r>
        <w:rPr>
          <w:rFonts w:hint="eastAsia" w:ascii="宋体" w:hAnsi="宋体" w:cs="宋体"/>
          <w:b/>
          <w:color w:val="000000"/>
          <w:sz w:val="21"/>
          <w:szCs w:val="21"/>
          <w:highlight w:val="none"/>
        </w:rPr>
      </w:r>
      <w:r/>
    </w:p>
    <w:p>
      <w:pPr>
        <w:pStyle w:val="955"/>
        <w:rPr>
          <w:rFonts w:hint="eastAsia" w:ascii="宋体" w:hAnsi="宋体" w:cs="宋体"/>
          <w:b/>
          <w:color w:val="000000"/>
          <w:sz w:val="21"/>
          <w:szCs w:val="21"/>
          <w:highlight w:val="none"/>
          <w:lang w:eastAsia="zh-CN"/>
        </w:rPr>
      </w:pPr>
      <w:r>
        <w:rPr>
          <w:rFonts w:hint="eastAsia" w:ascii="宋体" w:hAnsi="宋体" w:cs="宋体"/>
          <w:b/>
          <w:color w:val="000000"/>
          <w:sz w:val="21"/>
          <w:szCs w:val="21"/>
          <w:highlight w:val="none"/>
          <w:lang w:eastAsia="zh-CN"/>
        </w:rPr>
      </w:r>
      <w:r/>
    </w:p>
    <w:p>
      <w:pPr>
        <w:pStyle w:val="956"/>
        <w:rPr>
          <w:rFonts w:hint="eastAsia" w:ascii="宋体" w:eastAsia="宋体" w:cs="宋体"/>
          <w:b/>
          <w:color w:val="000000"/>
          <w:sz w:val="21"/>
          <w:szCs w:val="21"/>
          <w:highlight w:val="none"/>
        </w:rPr>
      </w:pPr>
      <w:r>
        <w:rPr>
          <w:rFonts w:hint="eastAsia" w:ascii="宋体" w:eastAsia="宋体" w:cs="宋体"/>
          <w:b/>
          <w:color w:val="000000"/>
          <w:sz w:val="21"/>
          <w:szCs w:val="21"/>
          <w:highlight w:val="none"/>
        </w:rPr>
      </w:r>
      <w:r/>
    </w:p>
    <w:p>
      <w:pPr>
        <w:pStyle w:val="958"/>
        <w:rPr>
          <w:rFonts w:hint="eastAsia" w:hAnsi="宋体" w:cs="宋体"/>
          <w:b/>
          <w:color w:val="000000"/>
          <w:sz w:val="21"/>
          <w:szCs w:val="21"/>
          <w:highlight w:val="none"/>
        </w:rPr>
      </w:pPr>
      <w:r>
        <w:rPr>
          <w:rFonts w:hint="eastAsia" w:hAnsi="宋体" w:cs="宋体"/>
          <w:b/>
          <w:color w:val="000000"/>
          <w:sz w:val="21"/>
          <w:szCs w:val="21"/>
          <w:highlight w:val="none"/>
        </w:rPr>
      </w:r>
      <w:r/>
    </w:p>
    <w:p>
      <w:pPr>
        <w:rPr>
          <w:rFonts w:hint="eastAsia" w:ascii="宋体" w:hAnsi="宋体" w:cs="宋体"/>
          <w:b/>
          <w:color w:val="000000"/>
          <w:szCs w:val="21"/>
          <w:highlight w:val="none"/>
        </w:rPr>
      </w:pPr>
      <w:r>
        <w:rPr>
          <w:rFonts w:hint="eastAsia" w:ascii="宋体" w:hAnsi="宋体" w:cs="宋体"/>
          <w:b/>
          <w:color w:val="000000"/>
          <w:szCs w:val="21"/>
          <w:highlight w:val="none"/>
        </w:rPr>
      </w:r>
      <w:r/>
    </w:p>
    <w:p>
      <w:pPr>
        <w:rPr>
          <w:rFonts w:hint="eastAsia" w:ascii="宋体" w:hAnsi="宋体" w:cs="宋体"/>
          <w:b/>
          <w:color w:val="000000"/>
          <w:szCs w:val="21"/>
          <w:highlight w:val="none"/>
        </w:rPr>
      </w:pPr>
      <w:r>
        <w:rPr>
          <w:rFonts w:hint="eastAsia" w:ascii="宋体" w:hAnsi="宋体" w:cs="宋体"/>
          <w:b/>
          <w:color w:val="000000"/>
          <w:szCs w:val="21"/>
          <w:highlight w:val="none"/>
        </w:rPr>
      </w:r>
      <w:r/>
    </w:p>
    <w:p>
      <w:pPr>
        <w:pStyle w:val="954"/>
        <w:jc w:val="center"/>
        <w:spacing w:line="360" w:lineRule="auto"/>
        <w:rPr>
          <w:rFonts w:hint="eastAsia" w:ascii="宋体" w:hAnsi="宋体" w:cs="宋体"/>
          <w:b/>
          <w:color w:val="000000"/>
          <w:sz w:val="21"/>
          <w:szCs w:val="21"/>
          <w:highlight w:val="none"/>
        </w:rPr>
      </w:pPr>
      <w:r>
        <w:rPr>
          <w:rFonts w:hint="eastAsia" w:ascii="宋体" w:hAnsi="宋体" w:cs="宋体"/>
          <w:b/>
          <w:color w:val="000000"/>
          <w:sz w:val="21"/>
          <w:szCs w:val="21"/>
          <w:highlight w:val="none"/>
        </w:rPr>
      </w:r>
      <w:r/>
    </w:p>
    <w:p>
      <w:pPr>
        <w:pStyle w:val="954"/>
        <w:jc w:val="center"/>
        <w:spacing w:line="360" w:lineRule="auto"/>
        <w:rPr>
          <w:rFonts w:hint="eastAsia" w:ascii="宋体" w:hAnsi="宋体" w:cs="宋体"/>
          <w:b/>
          <w:color w:val="000000"/>
          <w:sz w:val="21"/>
          <w:szCs w:val="21"/>
          <w:highlight w:val="none"/>
        </w:rPr>
      </w:pPr>
      <w:r>
        <w:rPr>
          <w:rFonts w:hint="eastAsia" w:ascii="宋体" w:hAnsi="宋体" w:cs="宋体"/>
          <w:b/>
          <w:color w:val="000000"/>
          <w:sz w:val="21"/>
          <w:szCs w:val="21"/>
          <w:highlight w:val="none"/>
        </w:rPr>
      </w:r>
      <w:r/>
    </w:p>
    <w:p>
      <w:pPr>
        <w:rPr>
          <w:rFonts w:hint="eastAsia"/>
          <w:sz w:val="22"/>
          <w:highlight w:val="none"/>
        </w:rPr>
      </w:pPr>
      <w:r>
        <w:rPr>
          <w:rFonts w:hint="eastAsia"/>
          <w:sz w:val="22"/>
          <w:highlight w:val="none"/>
        </w:rPr>
      </w:r>
      <w:r/>
    </w:p>
    <w:p>
      <w:pPr>
        <w:jc w:val="center"/>
        <w:spacing w:line="360" w:lineRule="auto"/>
        <w:rPr>
          <w:rFonts w:hint="eastAsia" w:ascii="宋体" w:hAnsi="宋体" w:cs="宋体"/>
          <w:b/>
          <w:bCs/>
          <w:color w:val="000000"/>
          <w:sz w:val="28"/>
          <w:szCs w:val="28"/>
          <w:highlight w:val="none"/>
        </w:rPr>
      </w:pPr>
      <w:r>
        <w:rPr>
          <w:rFonts w:hint="eastAsia" w:ascii="宋体" w:hAnsi="宋体" w:cs="宋体"/>
          <w:b/>
          <w:bCs/>
          <w:color w:val="000000"/>
          <w:sz w:val="28"/>
          <w:szCs w:val="28"/>
          <w:highlight w:val="none"/>
        </w:rPr>
        <w:t xml:space="preserve">四、磋商响应报价表</w:t>
      </w:r>
      <w:r/>
    </w:p>
    <w:p>
      <w:p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975"/>
        <w:spacing w:line="360" w:lineRule="auto"/>
        <w:rPr>
          <w:rFonts w:hint="eastAsia" w:ascii="宋体" w:hAnsi="宋体" w:eastAsia="宋体" w:cs="宋体"/>
          <w:color w:val="000000"/>
          <w:sz w:val="21"/>
          <w:szCs w:val="21"/>
          <w:highlight w:val="none"/>
        </w:rPr>
      </w:pPr>
      <w:r/>
      <w:bookmarkStart w:id="98" w:name="_Toc109304978"/>
      <w:r>
        <w:rPr>
          <w:rFonts w:hint="eastAsia" w:ascii="宋体" w:hAnsi="宋体" w:eastAsia="宋体" w:cs="宋体"/>
          <w:color w:val="000000"/>
          <w:sz w:val="21"/>
          <w:szCs w:val="21"/>
          <w:highlight w:val="none"/>
        </w:rPr>
        <w:t xml:space="preserve">项目名称： </w:t>
      </w:r>
      <w:r/>
    </w:p>
    <w:p>
      <w:pPr>
        <w:pStyle w:val="954"/>
        <w:spacing w:line="360" w:lineRule="auto"/>
        <w:rPr>
          <w:highlight w:val="none"/>
        </w:rPr>
      </w:pPr>
      <w:r>
        <w:rPr>
          <w:rFonts w:hint="eastAsia" w:ascii="宋体" w:hAnsi="宋体" w:cs="宋体"/>
          <w:color w:val="000000"/>
          <w:sz w:val="21"/>
          <w:szCs w:val="21"/>
          <w:highlight w:val="none"/>
        </w:rPr>
        <w:t xml:space="preserve">项目编号：</w:t>
      </w:r>
      <w:r/>
    </w:p>
    <w:tbl>
      <w:tblPr>
        <w:tblStyle w:val="725"/>
        <w:tblW w:w="963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623"/>
        <w:gridCol w:w="7016"/>
      </w:tblGrid>
      <w:tr>
        <w:trPr>
          <w:cantSplit/>
          <w:jc w:val="center"/>
          <w:trHeight w:val="915"/>
        </w:trPr>
        <w:tc>
          <w:tcPr>
            <w:tcW w:w="2623" w:type="dxa"/>
            <w:vAlign w:val="center"/>
            <w:textDirection w:val="lrTb"/>
            <w:noWrap/>
          </w:tcPr>
          <w:p>
            <w:pPr>
              <w:pStyle w:val="954"/>
              <w:jc w:val="center"/>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名称</w:t>
            </w:r>
            <w:r/>
          </w:p>
        </w:tc>
        <w:tc>
          <w:tcPr>
            <w:tcW w:w="7016" w:type="dxa"/>
            <w:vAlign w:val="center"/>
            <w:textDirection w:val="lrTb"/>
            <w:noWrap/>
          </w:tcPr>
          <w:p>
            <w:pPr>
              <w:pStyle w:val="954"/>
              <w:jc w:val="center"/>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第一轮报价</w:t>
            </w:r>
            <w:r/>
          </w:p>
        </w:tc>
      </w:tr>
      <w:tr>
        <w:trPr>
          <w:cantSplit/>
          <w:jc w:val="center"/>
          <w:trHeight w:val="1551"/>
        </w:trPr>
        <w:tc>
          <w:tcPr>
            <w:tcW w:w="2623" w:type="dxa"/>
            <w:vAlign w:val="center"/>
            <w:textDirection w:val="lrTb"/>
            <w:noWrap/>
          </w:tcPr>
          <w:p>
            <w:pPr>
              <w:pStyle w:val="954"/>
              <w:jc w:val="center"/>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报价</w:t>
            </w:r>
            <w:r/>
          </w:p>
        </w:tc>
        <w:tc>
          <w:tcPr>
            <w:tcW w:w="7016" w:type="dxa"/>
            <w:vAlign w:val="center"/>
            <w:textDirection w:val="lrTb"/>
            <w:noWrap/>
          </w:tcPr>
          <w:p>
            <w:pPr>
              <w:pStyle w:val="954"/>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大写：</w:t>
            </w:r>
            <w:r/>
          </w:p>
          <w:p>
            <w:pPr>
              <w:pStyle w:val="954"/>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小写：                   （人民币）元</w:t>
            </w:r>
            <w:r/>
          </w:p>
        </w:tc>
      </w:tr>
      <w:tr>
        <w:trPr>
          <w:cantSplit/>
          <w:jc w:val="center"/>
          <w:trHeight w:val="846"/>
        </w:trPr>
        <w:tc>
          <w:tcPr>
            <w:tcW w:w="2623" w:type="dxa"/>
            <w:vAlign w:val="center"/>
            <w:textDirection w:val="lrTb"/>
            <w:noWrap/>
          </w:tcPr>
          <w:p>
            <w:pPr>
              <w:pStyle w:val="954"/>
              <w:jc w:val="center"/>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备注</w:t>
            </w:r>
            <w:r/>
          </w:p>
        </w:tc>
        <w:tc>
          <w:tcPr>
            <w:tcW w:w="7016" w:type="dxa"/>
            <w:vAlign w:val="center"/>
            <w:textDirection w:val="lrTb"/>
            <w:noWrap/>
          </w:tcPr>
          <w:p>
            <w:pPr>
              <w:pStyle w:val="954"/>
              <w:jc w:val="center"/>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bl>
    <w:p>
      <w:pPr>
        <w:pStyle w:val="954"/>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954"/>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法定代表人或者授权代表（签字或盖章）：                    </w:t>
      </w:r>
      <w:r/>
    </w:p>
    <w:p>
      <w:pPr>
        <w:pStyle w:val="954"/>
        <w:spacing w:line="360" w:lineRule="auto"/>
        <w:rPr>
          <w:rFonts w:hint="eastAsia" w:ascii="宋体" w:hAnsi="宋体" w:cs="宋体"/>
          <w:color w:val="000000"/>
          <w:sz w:val="21"/>
          <w:szCs w:val="21"/>
          <w:highlight w:val="none"/>
          <w:u w:val="single"/>
        </w:rPr>
      </w:pPr>
      <w:r>
        <w:rPr>
          <w:rFonts w:hint="eastAsia" w:ascii="宋体" w:hAnsi="宋体" w:cs="宋体"/>
          <w:color w:val="000000"/>
          <w:sz w:val="21"/>
          <w:szCs w:val="21"/>
          <w:highlight w:val="none"/>
        </w:rPr>
        <w:t xml:space="preserve">磋商供应商全称（盖章）：</w:t>
      </w:r>
      <w:r/>
    </w:p>
    <w:p>
      <w:pPr>
        <w:pStyle w:val="954"/>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日期：    年   月    日</w:t>
      </w:r>
      <w:r/>
    </w:p>
    <w:p>
      <w:pPr>
        <w:pStyle w:val="954"/>
        <w:spacing w:line="360" w:lineRule="auto"/>
        <w:rPr>
          <w:rFonts w:hint="eastAsia" w:ascii="宋体" w:hAnsi="宋体" w:cs="宋体"/>
          <w:b/>
          <w:color w:val="000000"/>
          <w:sz w:val="21"/>
          <w:szCs w:val="21"/>
          <w:highlight w:val="none"/>
        </w:rPr>
      </w:pPr>
      <w:r>
        <w:rPr>
          <w:rFonts w:hint="eastAsia" w:ascii="宋体" w:hAnsi="宋体" w:cs="宋体"/>
          <w:b/>
          <w:color w:val="000000"/>
          <w:sz w:val="21"/>
          <w:szCs w:val="21"/>
          <w:highlight w:val="none"/>
        </w:rPr>
        <w:t xml:space="preserve">价格构成或报价要求：</w:t>
      </w:r>
      <w:r/>
    </w:p>
    <w:p>
      <w:pPr>
        <w:pStyle w:val="954"/>
        <w:spacing w:line="360" w:lineRule="auto"/>
        <w:rPr>
          <w:rFonts w:hint="eastAsia" w:ascii="宋体" w:hAnsi="宋体" w:cs="宋体"/>
          <w:i/>
          <w:color w:val="000000"/>
          <w:sz w:val="21"/>
          <w:szCs w:val="21"/>
          <w:highlight w:val="none"/>
        </w:rPr>
      </w:pPr>
      <w:r>
        <w:rPr>
          <w:rFonts w:hint="eastAsia" w:ascii="宋体" w:hAnsi="宋体" w:cs="宋体"/>
          <w:i/>
          <w:color w:val="000000"/>
          <w:sz w:val="21"/>
          <w:szCs w:val="21"/>
          <w:highlight w:val="none"/>
        </w:rPr>
        <w:t xml:space="preserve">1、</w:t>
      </w:r>
      <w:r>
        <w:rPr>
          <w:rFonts w:hint="eastAsia" w:ascii="宋体" w:hAnsi="宋体" w:cs="宋体"/>
          <w:bCs/>
          <w:i/>
          <w:iCs/>
          <w:color w:val="000000"/>
          <w:sz w:val="21"/>
          <w:szCs w:val="21"/>
          <w:highlight w:val="none"/>
          <w:u w:val="single"/>
        </w:rPr>
        <w:t xml:space="preserve">磋商响应报价表必须加盖供应商公章签章</w:t>
      </w:r>
      <w:r>
        <w:rPr>
          <w:rFonts w:hint="eastAsia" w:ascii="宋体" w:hAnsi="宋体" w:cs="宋体"/>
          <w:i/>
          <w:color w:val="000000"/>
          <w:sz w:val="21"/>
          <w:szCs w:val="21"/>
          <w:highlight w:val="none"/>
        </w:rPr>
        <w:t xml:space="preserve">。</w:t>
      </w:r>
      <w:r/>
    </w:p>
    <w:p>
      <w:pPr>
        <w:pStyle w:val="954"/>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2、此表可以根据需要自行增减行数，且该表报价非本次磋商中的最后报价。</w:t>
      </w:r>
      <w:r/>
    </w:p>
    <w:p>
      <w:pPr>
        <w:pStyle w:val="954"/>
        <w:jc w:val="center"/>
        <w:spacing w:line="360" w:lineRule="auto"/>
        <w:rPr>
          <w:rFonts w:hint="eastAsia" w:ascii="宋体" w:hAnsi="宋体" w:cs="宋体"/>
          <w:b/>
          <w:color w:val="000000"/>
          <w:sz w:val="21"/>
          <w:szCs w:val="21"/>
          <w:highlight w:val="none"/>
        </w:rPr>
      </w:pPr>
      <w:r>
        <w:rPr>
          <w:rFonts w:hint="eastAsia" w:ascii="宋体" w:hAnsi="宋体" w:cs="宋体"/>
          <w:b/>
          <w:color w:val="000000"/>
          <w:sz w:val="21"/>
          <w:szCs w:val="21"/>
          <w:highlight w:val="none"/>
        </w:rPr>
      </w:r>
      <w:r/>
    </w:p>
    <w:p>
      <w:pPr>
        <w:pStyle w:val="954"/>
        <w:jc w:val="center"/>
        <w:spacing w:line="360" w:lineRule="auto"/>
        <w:rPr>
          <w:rFonts w:hint="eastAsia" w:ascii="宋体" w:hAnsi="宋体" w:cs="宋体"/>
          <w:b/>
          <w:color w:val="000000"/>
          <w:sz w:val="21"/>
          <w:szCs w:val="21"/>
          <w:highlight w:val="none"/>
        </w:rPr>
      </w:pPr>
      <w:r>
        <w:rPr>
          <w:rFonts w:hint="eastAsia" w:ascii="宋体" w:hAnsi="宋体" w:cs="宋体"/>
          <w:b/>
          <w:color w:val="000000"/>
          <w:sz w:val="21"/>
          <w:szCs w:val="21"/>
          <w:highlight w:val="none"/>
        </w:rPr>
      </w:r>
      <w:r/>
    </w:p>
    <w:p>
      <w:pPr>
        <w:pStyle w:val="954"/>
        <w:jc w:val="center"/>
        <w:spacing w:line="360" w:lineRule="auto"/>
        <w:rPr>
          <w:rFonts w:hint="eastAsia" w:ascii="宋体" w:hAnsi="宋体" w:cs="宋体"/>
          <w:b/>
          <w:color w:val="000000"/>
          <w:sz w:val="21"/>
          <w:szCs w:val="21"/>
          <w:highlight w:val="none"/>
        </w:rPr>
      </w:pPr>
      <w:r>
        <w:rPr>
          <w:rFonts w:hint="eastAsia" w:ascii="宋体" w:hAnsi="宋体" w:cs="宋体"/>
          <w:b/>
          <w:color w:val="000000"/>
          <w:sz w:val="21"/>
          <w:szCs w:val="21"/>
          <w:highlight w:val="none"/>
        </w:rPr>
      </w:r>
      <w:r/>
    </w:p>
    <w:p>
      <w:pPr>
        <w:pStyle w:val="954"/>
        <w:jc w:val="center"/>
        <w:spacing w:line="360" w:lineRule="auto"/>
        <w:rPr>
          <w:rFonts w:hint="eastAsia" w:ascii="宋体" w:hAnsi="宋体" w:cs="宋体"/>
          <w:b/>
          <w:color w:val="000000"/>
          <w:sz w:val="21"/>
          <w:szCs w:val="21"/>
          <w:highlight w:val="none"/>
        </w:rPr>
      </w:pPr>
      <w:r>
        <w:rPr>
          <w:rFonts w:hint="eastAsia" w:ascii="宋体" w:hAnsi="宋体" w:cs="宋体"/>
          <w:b/>
          <w:color w:val="000000"/>
          <w:sz w:val="21"/>
          <w:szCs w:val="21"/>
          <w:highlight w:val="none"/>
        </w:rPr>
      </w:r>
      <w:r/>
    </w:p>
    <w:p>
      <w:pPr>
        <w:pStyle w:val="954"/>
        <w:jc w:val="center"/>
        <w:spacing w:line="360" w:lineRule="auto"/>
        <w:rPr>
          <w:rFonts w:hint="eastAsia" w:ascii="宋体" w:hAnsi="宋体" w:cs="宋体"/>
          <w:b/>
          <w:color w:val="000000"/>
          <w:sz w:val="21"/>
          <w:szCs w:val="21"/>
          <w:highlight w:val="none"/>
        </w:rPr>
      </w:pPr>
      <w:r>
        <w:rPr>
          <w:rFonts w:hint="eastAsia" w:ascii="宋体" w:hAnsi="宋体" w:cs="宋体"/>
          <w:b/>
          <w:color w:val="000000"/>
          <w:sz w:val="21"/>
          <w:szCs w:val="21"/>
          <w:highlight w:val="none"/>
        </w:rPr>
      </w:r>
      <w:r/>
    </w:p>
    <w:p>
      <w:pPr>
        <w:pStyle w:val="954"/>
        <w:jc w:val="center"/>
        <w:spacing w:line="360" w:lineRule="auto"/>
        <w:rPr>
          <w:rFonts w:hint="eastAsia" w:ascii="宋体" w:hAnsi="宋体" w:cs="宋体"/>
          <w:b/>
          <w:color w:val="000000"/>
          <w:sz w:val="21"/>
          <w:szCs w:val="21"/>
          <w:highlight w:val="none"/>
        </w:rPr>
      </w:pPr>
      <w:r>
        <w:rPr>
          <w:rFonts w:hint="eastAsia" w:ascii="宋体" w:hAnsi="宋体" w:cs="宋体"/>
          <w:b/>
          <w:color w:val="000000"/>
          <w:sz w:val="21"/>
          <w:szCs w:val="21"/>
          <w:highlight w:val="none"/>
        </w:rPr>
      </w:r>
      <w:r/>
    </w:p>
    <w:p>
      <w:pPr>
        <w:pStyle w:val="954"/>
        <w:jc w:val="center"/>
        <w:spacing w:line="360" w:lineRule="auto"/>
        <w:rPr>
          <w:rFonts w:hint="eastAsia" w:ascii="宋体" w:hAnsi="宋体" w:cs="宋体"/>
          <w:b/>
          <w:color w:val="000000"/>
          <w:sz w:val="21"/>
          <w:szCs w:val="21"/>
          <w:highlight w:val="none"/>
        </w:rPr>
      </w:pPr>
      <w:r>
        <w:rPr>
          <w:rFonts w:hint="eastAsia" w:ascii="宋体" w:hAnsi="宋体" w:cs="宋体"/>
          <w:b/>
          <w:color w:val="000000"/>
          <w:sz w:val="21"/>
          <w:szCs w:val="21"/>
          <w:highlight w:val="none"/>
        </w:rPr>
      </w:r>
      <w:r/>
    </w:p>
    <w:p>
      <w:pPr>
        <w:pStyle w:val="954"/>
        <w:jc w:val="center"/>
        <w:spacing w:line="360" w:lineRule="auto"/>
        <w:rPr>
          <w:rFonts w:hint="eastAsia" w:ascii="宋体" w:hAnsi="宋体" w:cs="宋体"/>
          <w:b/>
          <w:color w:val="000000"/>
          <w:sz w:val="21"/>
          <w:szCs w:val="21"/>
          <w:highlight w:val="none"/>
        </w:rPr>
      </w:pPr>
      <w:r>
        <w:rPr>
          <w:rFonts w:hint="eastAsia" w:ascii="宋体" w:hAnsi="宋体" w:cs="宋体"/>
          <w:b/>
          <w:color w:val="000000"/>
          <w:sz w:val="21"/>
          <w:szCs w:val="21"/>
          <w:highlight w:val="none"/>
        </w:rPr>
      </w:r>
      <w:r/>
    </w:p>
    <w:p>
      <w:pPr>
        <w:pStyle w:val="954"/>
        <w:jc w:val="center"/>
        <w:spacing w:line="360" w:lineRule="auto"/>
        <w:rPr>
          <w:rFonts w:hint="eastAsia" w:ascii="宋体" w:hAnsi="宋体" w:cs="宋体"/>
          <w:b/>
          <w:color w:val="000000"/>
          <w:sz w:val="21"/>
          <w:szCs w:val="21"/>
          <w:highlight w:val="none"/>
        </w:rPr>
      </w:pPr>
      <w:r>
        <w:rPr>
          <w:rFonts w:hint="eastAsia" w:ascii="宋体" w:hAnsi="宋体" w:cs="宋体"/>
          <w:b/>
          <w:color w:val="000000"/>
          <w:sz w:val="21"/>
          <w:szCs w:val="21"/>
          <w:highlight w:val="none"/>
        </w:rPr>
      </w:r>
      <w:r/>
    </w:p>
    <w:p>
      <w:pPr>
        <w:pStyle w:val="955"/>
        <w:rPr>
          <w:rFonts w:hint="eastAsia" w:ascii="宋体" w:hAnsi="宋体" w:cs="宋体"/>
          <w:b/>
          <w:color w:val="000000"/>
          <w:sz w:val="21"/>
          <w:szCs w:val="21"/>
          <w:highlight w:val="none"/>
          <w:lang w:eastAsia="zh-CN"/>
        </w:rPr>
      </w:pPr>
      <w:r>
        <w:rPr>
          <w:rFonts w:hint="eastAsia" w:ascii="宋体" w:hAnsi="宋体" w:cs="宋体"/>
          <w:b/>
          <w:color w:val="000000"/>
          <w:sz w:val="21"/>
          <w:szCs w:val="21"/>
          <w:highlight w:val="none"/>
          <w:lang w:eastAsia="zh-CN"/>
        </w:rPr>
      </w:r>
      <w:r/>
    </w:p>
    <w:p>
      <w:pPr>
        <w:pStyle w:val="956"/>
        <w:rPr>
          <w:rFonts w:hint="eastAsia" w:ascii="宋体" w:eastAsia="宋体" w:cs="宋体"/>
          <w:b/>
          <w:color w:val="000000"/>
          <w:sz w:val="21"/>
          <w:szCs w:val="21"/>
          <w:highlight w:val="none"/>
        </w:rPr>
      </w:pPr>
      <w:r>
        <w:rPr>
          <w:rFonts w:hint="eastAsia" w:ascii="宋体" w:eastAsia="宋体" w:cs="宋体"/>
          <w:b/>
          <w:color w:val="000000"/>
          <w:sz w:val="21"/>
          <w:szCs w:val="21"/>
          <w:highlight w:val="none"/>
        </w:rPr>
      </w:r>
      <w:r/>
    </w:p>
    <w:p>
      <w:pPr>
        <w:pStyle w:val="958"/>
        <w:rPr>
          <w:rFonts w:hint="eastAsia" w:hAnsi="宋体" w:cs="宋体"/>
          <w:b/>
          <w:color w:val="000000"/>
          <w:sz w:val="21"/>
          <w:szCs w:val="21"/>
          <w:highlight w:val="none"/>
        </w:rPr>
      </w:pPr>
      <w:r>
        <w:rPr>
          <w:rFonts w:hint="eastAsia" w:hAnsi="宋体" w:cs="宋体"/>
          <w:b/>
          <w:color w:val="000000"/>
          <w:sz w:val="21"/>
          <w:szCs w:val="21"/>
          <w:highlight w:val="none"/>
        </w:rPr>
      </w:r>
      <w:r/>
    </w:p>
    <w:p>
      <w:pPr>
        <w:rPr>
          <w:rFonts w:hint="eastAsia" w:ascii="宋体" w:hAnsi="宋体" w:cs="宋体"/>
          <w:b/>
          <w:color w:val="000000"/>
          <w:szCs w:val="21"/>
          <w:highlight w:val="none"/>
        </w:rPr>
      </w:pPr>
      <w:r>
        <w:rPr>
          <w:rFonts w:hint="eastAsia" w:ascii="宋体" w:hAnsi="宋体" w:cs="宋体"/>
          <w:b/>
          <w:color w:val="000000"/>
          <w:szCs w:val="21"/>
          <w:highlight w:val="none"/>
        </w:rPr>
      </w:r>
      <w:r/>
    </w:p>
    <w:p>
      <w:pPr>
        <w:rPr>
          <w:rFonts w:hint="eastAsia" w:ascii="宋体" w:hAnsi="宋体" w:cs="宋体"/>
          <w:b/>
          <w:color w:val="000000"/>
          <w:szCs w:val="21"/>
          <w:highlight w:val="none"/>
        </w:rPr>
      </w:pPr>
      <w:r>
        <w:rPr>
          <w:rFonts w:hint="eastAsia" w:ascii="宋体" w:hAnsi="宋体" w:cs="宋体"/>
          <w:b/>
          <w:color w:val="000000"/>
          <w:szCs w:val="21"/>
          <w:highlight w:val="none"/>
        </w:rPr>
      </w:r>
      <w:r/>
    </w:p>
    <w:p>
      <w:pPr>
        <w:rPr>
          <w:rFonts w:hint="eastAsia" w:ascii="宋体" w:hAnsi="宋体" w:cs="宋体"/>
          <w:b/>
          <w:color w:val="000000"/>
          <w:szCs w:val="21"/>
          <w:highlight w:val="none"/>
        </w:rPr>
      </w:pPr>
      <w:r>
        <w:rPr>
          <w:rFonts w:hint="eastAsia" w:ascii="宋体" w:hAnsi="宋体" w:cs="宋体"/>
          <w:b/>
          <w:color w:val="000000"/>
          <w:szCs w:val="21"/>
          <w:highlight w:val="none"/>
        </w:rPr>
      </w:r>
      <w:r/>
    </w:p>
    <w:p>
      <w:pPr>
        <w:pStyle w:val="954"/>
        <w:jc w:val="center"/>
        <w:spacing w:line="360" w:lineRule="auto"/>
        <w:rPr>
          <w:rFonts w:hint="eastAsia" w:ascii="宋体" w:hAnsi="宋体" w:cs="宋体"/>
          <w:b/>
          <w:color w:val="000000"/>
          <w:sz w:val="21"/>
          <w:szCs w:val="21"/>
          <w:highlight w:val="none"/>
        </w:rPr>
      </w:pPr>
      <w:r>
        <w:rPr>
          <w:rFonts w:hint="eastAsia" w:ascii="宋体" w:hAnsi="宋体" w:cs="宋体"/>
          <w:b/>
          <w:color w:val="000000"/>
          <w:sz w:val="21"/>
          <w:szCs w:val="21"/>
          <w:highlight w:val="none"/>
        </w:rPr>
      </w:r>
      <w:r/>
    </w:p>
    <w:p>
      <w:pPr>
        <w:pStyle w:val="954"/>
        <w:jc w:val="center"/>
        <w:spacing w:line="360" w:lineRule="auto"/>
        <w:rPr>
          <w:rFonts w:hint="eastAsia" w:ascii="宋体" w:hAnsi="宋体" w:cs="宋体"/>
          <w:b/>
          <w:bCs/>
          <w:color w:val="000000"/>
          <w:sz w:val="28"/>
          <w:szCs w:val="28"/>
          <w:highlight w:val="none"/>
        </w:rPr>
      </w:pPr>
      <w:r>
        <w:rPr>
          <w:rFonts w:hint="eastAsia" w:ascii="宋体" w:hAnsi="宋体" w:cs="宋体"/>
          <w:b/>
          <w:bCs/>
          <w:color w:val="000000"/>
          <w:sz w:val="28"/>
          <w:szCs w:val="28"/>
          <w:highlight w:val="none"/>
        </w:rPr>
        <w:t xml:space="preserve">分项报价表</w:t>
      </w:r>
      <w:r/>
    </w:p>
    <w:p>
      <w:pPr>
        <w:spacing w:line="360" w:lineRule="auto"/>
        <w:rPr>
          <w:rFonts w:hint="eastAsia"/>
          <w:color w:val="000000"/>
          <w:highlight w:val="none"/>
        </w:rPr>
      </w:pPr>
      <w:r>
        <w:rPr>
          <w:rFonts w:hint="eastAsia"/>
          <w:color w:val="000000"/>
          <w:highlight w:val="none"/>
        </w:rPr>
        <w:t xml:space="preserve">本次为首轮报价</w:t>
      </w:r>
      <w:r/>
    </w:p>
    <w:p>
      <w:pPr>
        <w:spacing w:line="360" w:lineRule="auto"/>
        <w:rPr>
          <w:rFonts w:hint="eastAsia"/>
          <w:color w:val="000000"/>
          <w:szCs w:val="22"/>
          <w:highlight w:val="none"/>
        </w:rPr>
      </w:pPr>
      <w:r>
        <w:rPr>
          <w:rFonts w:hint="eastAsia"/>
          <w:color w:val="000000"/>
          <w:szCs w:val="22"/>
          <w:highlight w:val="none"/>
        </w:rPr>
        <w:t xml:space="preserve">项目名称： </w:t>
      </w:r>
      <w:r/>
    </w:p>
    <w:p>
      <w:pPr>
        <w:pStyle w:val="975"/>
        <w:spacing w:line="360" w:lineRule="auto"/>
        <w:rPr>
          <w:rFonts w:ascii="Times New Roman" w:hAnsi="Times New Roman" w:eastAsia="宋体"/>
          <w:color w:val="000000"/>
          <w:sz w:val="21"/>
          <w:highlight w:val="none"/>
        </w:rPr>
      </w:pPr>
      <w:r>
        <w:rPr>
          <w:rFonts w:hint="eastAsia" w:ascii="Times New Roman" w:hAnsi="Times New Roman" w:eastAsia="宋体"/>
          <w:color w:val="000000"/>
          <w:sz w:val="21"/>
          <w:highlight w:val="none"/>
        </w:rPr>
        <w:t xml:space="preserve">项目编号：</w:t>
      </w:r>
      <w:r/>
    </w:p>
    <w:p>
      <w:pPr>
        <w:spacing w:line="360" w:lineRule="auto"/>
        <w:rPr>
          <w:rFonts w:hint="eastAsia" w:ascii="宋体" w:hAnsi="宋体"/>
          <w:color w:val="000000"/>
          <w:szCs w:val="21"/>
          <w:highlight w:val="none"/>
        </w:rPr>
      </w:pPr>
      <w:r>
        <w:rPr>
          <w:rFonts w:hint="eastAsia" w:ascii="宋体" w:hAnsi="宋体"/>
          <w:color w:val="000000"/>
          <w:szCs w:val="21"/>
          <w:highlight w:val="none"/>
        </w:rPr>
        <w:t xml:space="preserve">备注：</w:t>
      </w:r>
      <w:r/>
    </w:p>
    <w:p>
      <w:pPr>
        <w:spacing w:line="360" w:lineRule="auto"/>
        <w:rPr>
          <w:rFonts w:hint="eastAsia" w:ascii="宋体" w:hAnsi="宋体"/>
          <w:color w:val="000000"/>
          <w:szCs w:val="21"/>
          <w:highlight w:val="none"/>
        </w:rPr>
      </w:pPr>
      <w:r>
        <w:rPr>
          <w:rFonts w:hint="eastAsia" w:ascii="宋体" w:hAnsi="宋体"/>
          <w:color w:val="000000"/>
          <w:szCs w:val="21"/>
          <w:highlight w:val="none"/>
        </w:rPr>
        <w:t xml:space="preserve">1、行数不够，可自行添加。</w:t>
      </w:r>
      <w:r/>
    </w:p>
    <w:p>
      <w:pPr>
        <w:spacing w:line="360" w:lineRule="auto"/>
        <w:rPr>
          <w:rFonts w:hint="eastAsia" w:ascii="宋体" w:hAnsi="宋体"/>
          <w:color w:val="000000"/>
          <w:szCs w:val="21"/>
          <w:highlight w:val="none"/>
        </w:rPr>
      </w:pPr>
      <w:r>
        <w:rPr>
          <w:rFonts w:hint="eastAsia" w:ascii="宋体" w:hAnsi="宋体"/>
          <w:color w:val="000000"/>
          <w:szCs w:val="21"/>
          <w:highlight w:val="none"/>
        </w:rPr>
        <w:t xml:space="preserve">2、供应商在报价时应按《建设工程工程量清单计价规范》（GB50500-2013）和采购文件规定的格式。分项报价表按照附件提供的工程量清单的格式进行填报，分别填报单价和合价，要求填报完整，漏报项视为价格已分摊到其他清单项中。</w:t>
      </w:r>
      <w:r/>
    </w:p>
    <w:p>
      <w:pPr>
        <w:spacing w:line="360" w:lineRule="auto"/>
        <w:rPr>
          <w:rFonts w:hint="eastAsia" w:ascii="宋体" w:hAnsi="宋体"/>
          <w:color w:val="000000"/>
          <w:szCs w:val="21"/>
          <w:highlight w:val="none"/>
        </w:rPr>
      </w:pPr>
      <w:r>
        <w:rPr>
          <w:rFonts w:hint="eastAsia" w:ascii="宋体" w:hAnsi="宋体"/>
          <w:color w:val="000000"/>
          <w:szCs w:val="21"/>
          <w:highlight w:val="none"/>
        </w:rPr>
        <w:t xml:space="preserve">3、供应商成交后根据本单位的最终总报价和首轮明细报价，自行调整各明细单价（原则上除不可竞争费外，其他各分项报价同比例下浮）直至合价和最终总报价（以万元为单位，保留两位小数）相符，报采购人审核，审核通过后，后期根据审核后的明细报价，按实结算。</w:t>
      </w:r>
      <w:r/>
    </w:p>
    <w:p>
      <w:pPr>
        <w:pStyle w:val="954"/>
        <w:jc w:val="center"/>
        <w:spacing w:after="312" w:line="360" w:lineRule="auto"/>
        <w:rPr>
          <w:rFonts w:hint="eastAsia" w:ascii="宋体" w:hAnsi="宋体" w:cs="宋体"/>
          <w:b/>
          <w:color w:val="000000"/>
          <w:sz w:val="21"/>
          <w:szCs w:val="21"/>
          <w:highlight w:val="none"/>
        </w:rPr>
      </w:pPr>
      <w:r>
        <w:rPr>
          <w:rFonts w:hint="eastAsia" w:ascii="宋体" w:hAnsi="宋体" w:cs="宋体"/>
          <w:b/>
          <w:color w:val="000000"/>
          <w:sz w:val="21"/>
          <w:szCs w:val="21"/>
          <w:highlight w:val="none"/>
        </w:rPr>
      </w:r>
      <w:r/>
    </w:p>
    <w:p>
      <w:pPr>
        <w:pStyle w:val="947"/>
        <w:spacing w:line="360" w:lineRule="auto"/>
        <w:rPr>
          <w:rFonts w:hint="eastAsia" w:hAnsi="宋体" w:cs="宋体"/>
          <w:b/>
          <w:color w:val="000000"/>
          <w:sz w:val="21"/>
          <w:szCs w:val="21"/>
          <w:highlight w:val="none"/>
        </w:rPr>
      </w:pPr>
      <w:r>
        <w:rPr>
          <w:rFonts w:hint="eastAsia" w:hAnsi="宋体" w:cs="宋体"/>
          <w:b/>
          <w:color w:val="000000"/>
          <w:sz w:val="21"/>
          <w:szCs w:val="21"/>
          <w:highlight w:val="none"/>
        </w:rPr>
      </w:r>
      <w:r/>
    </w:p>
    <w:p>
      <w:pPr>
        <w:rPr>
          <w:rFonts w:hint="eastAsia" w:ascii="宋体" w:hAnsi="宋体" w:cs="宋体"/>
          <w:b/>
          <w:color w:val="000000"/>
          <w:szCs w:val="21"/>
          <w:highlight w:val="none"/>
        </w:rPr>
      </w:pPr>
      <w:r>
        <w:rPr>
          <w:rFonts w:hint="eastAsia" w:ascii="宋体" w:hAnsi="宋体" w:cs="宋体"/>
          <w:b/>
          <w:color w:val="000000"/>
          <w:szCs w:val="21"/>
          <w:highlight w:val="none"/>
        </w:rPr>
      </w:r>
      <w:r/>
    </w:p>
    <w:p>
      <w:pPr>
        <w:pStyle w:val="976"/>
        <w:rPr>
          <w:rFonts w:hint="eastAsia" w:ascii="宋体" w:hAnsi="宋体" w:cs="宋体"/>
          <w:color w:val="000000"/>
          <w:sz w:val="21"/>
          <w:szCs w:val="21"/>
          <w:highlight w:val="none"/>
        </w:rPr>
        <w:outlineLvl w:val="9"/>
      </w:pPr>
      <w:r>
        <w:rPr>
          <w:rFonts w:hint="eastAsia" w:ascii="宋体" w:hAnsi="宋体" w:cs="宋体"/>
          <w:color w:val="000000"/>
          <w:sz w:val="21"/>
          <w:szCs w:val="21"/>
          <w:highlight w:val="none"/>
        </w:rPr>
      </w:r>
      <w:r/>
    </w:p>
    <w:p>
      <w:pPr>
        <w:pStyle w:val="954"/>
        <w:rPr>
          <w:rFonts w:hint="eastAsia" w:ascii="宋体" w:hAnsi="宋体" w:cs="宋体"/>
          <w:b/>
          <w:color w:val="000000"/>
          <w:sz w:val="21"/>
          <w:szCs w:val="21"/>
          <w:highlight w:val="none"/>
        </w:rPr>
      </w:pPr>
      <w:r>
        <w:rPr>
          <w:rFonts w:hint="eastAsia" w:ascii="宋体" w:hAnsi="宋体" w:cs="宋体"/>
          <w:b/>
          <w:color w:val="000000"/>
          <w:sz w:val="21"/>
          <w:szCs w:val="21"/>
          <w:highlight w:val="none"/>
        </w:rPr>
      </w:r>
      <w:r/>
    </w:p>
    <w:p>
      <w:pPr>
        <w:pStyle w:val="976"/>
        <w:rPr>
          <w:rFonts w:hint="eastAsia" w:ascii="宋体" w:hAnsi="宋体" w:cs="宋体"/>
          <w:color w:val="000000"/>
          <w:sz w:val="21"/>
          <w:szCs w:val="21"/>
          <w:highlight w:val="none"/>
        </w:rPr>
        <w:outlineLvl w:val="9"/>
      </w:pPr>
      <w:r>
        <w:rPr>
          <w:rFonts w:hint="eastAsia" w:ascii="宋体" w:hAnsi="宋体" w:cs="宋体"/>
          <w:color w:val="000000"/>
          <w:sz w:val="21"/>
          <w:szCs w:val="21"/>
          <w:highlight w:val="none"/>
        </w:rPr>
      </w:r>
      <w:r/>
    </w:p>
    <w:p>
      <w:pPr>
        <w:pStyle w:val="954"/>
        <w:rPr>
          <w:rFonts w:hint="eastAsia" w:ascii="宋体" w:hAnsi="宋体" w:cs="宋体"/>
          <w:b/>
          <w:color w:val="000000"/>
          <w:sz w:val="21"/>
          <w:szCs w:val="21"/>
          <w:highlight w:val="none"/>
        </w:rPr>
      </w:pPr>
      <w:r>
        <w:rPr>
          <w:rFonts w:hint="eastAsia" w:ascii="宋体" w:hAnsi="宋体" w:cs="宋体"/>
          <w:b/>
          <w:color w:val="000000"/>
          <w:sz w:val="21"/>
          <w:szCs w:val="21"/>
          <w:highlight w:val="none"/>
        </w:rPr>
      </w:r>
      <w:r/>
    </w:p>
    <w:p>
      <w:pPr>
        <w:pStyle w:val="976"/>
        <w:rPr>
          <w:rFonts w:hint="eastAsia" w:ascii="宋体" w:hAnsi="宋体" w:cs="宋体"/>
          <w:color w:val="000000"/>
          <w:sz w:val="21"/>
          <w:szCs w:val="21"/>
          <w:highlight w:val="none"/>
        </w:rPr>
        <w:outlineLvl w:val="9"/>
      </w:pPr>
      <w:r>
        <w:rPr>
          <w:rFonts w:hint="eastAsia" w:ascii="宋体" w:hAnsi="宋体" w:cs="宋体"/>
          <w:color w:val="000000"/>
          <w:sz w:val="21"/>
          <w:szCs w:val="21"/>
          <w:highlight w:val="none"/>
        </w:rPr>
      </w:r>
      <w:r/>
    </w:p>
    <w:p>
      <w:pPr>
        <w:pStyle w:val="954"/>
        <w:rPr>
          <w:rFonts w:hint="eastAsia" w:ascii="宋体" w:hAnsi="宋体" w:cs="宋体"/>
          <w:b/>
          <w:color w:val="000000"/>
          <w:sz w:val="21"/>
          <w:szCs w:val="21"/>
          <w:highlight w:val="none"/>
        </w:rPr>
      </w:pPr>
      <w:r>
        <w:rPr>
          <w:rFonts w:hint="eastAsia" w:ascii="宋体" w:hAnsi="宋体" w:cs="宋体"/>
          <w:b/>
          <w:color w:val="000000"/>
          <w:sz w:val="21"/>
          <w:szCs w:val="21"/>
          <w:highlight w:val="none"/>
        </w:rPr>
      </w:r>
      <w:r/>
    </w:p>
    <w:p>
      <w:pPr>
        <w:pStyle w:val="970"/>
        <w:rPr>
          <w:rFonts w:hint="eastAsia" w:ascii="宋体" w:hAnsi="宋体" w:cs="宋体"/>
          <w:color w:val="000000"/>
          <w:sz w:val="21"/>
          <w:highlight w:val="none"/>
        </w:rPr>
      </w:pPr>
      <w:r>
        <w:rPr>
          <w:rFonts w:hint="eastAsia" w:ascii="宋体" w:hAnsi="宋体" w:cs="宋体"/>
          <w:color w:val="000000"/>
          <w:sz w:val="21"/>
          <w:highlight w:val="none"/>
        </w:rPr>
      </w:r>
      <w:r/>
    </w:p>
    <w:p>
      <w:pPr>
        <w:pStyle w:val="970"/>
        <w:rPr>
          <w:rFonts w:hint="eastAsia" w:ascii="宋体" w:hAnsi="宋体" w:cs="宋体"/>
          <w:color w:val="000000"/>
          <w:sz w:val="21"/>
          <w:highlight w:val="none"/>
        </w:rPr>
      </w:pPr>
      <w:r>
        <w:rPr>
          <w:rFonts w:hint="eastAsia" w:ascii="宋体" w:hAnsi="宋体" w:cs="宋体"/>
          <w:color w:val="000000"/>
          <w:sz w:val="21"/>
          <w:highlight w:val="none"/>
        </w:rPr>
      </w:r>
      <w:r/>
    </w:p>
    <w:p>
      <w:pPr>
        <w:pStyle w:val="970"/>
        <w:rPr>
          <w:rFonts w:hint="eastAsia" w:ascii="宋体" w:hAnsi="宋体" w:cs="宋体"/>
          <w:color w:val="000000"/>
          <w:sz w:val="21"/>
          <w:highlight w:val="none"/>
        </w:rPr>
      </w:pPr>
      <w:r>
        <w:rPr>
          <w:rFonts w:hint="eastAsia" w:ascii="宋体" w:hAnsi="宋体" w:cs="宋体"/>
          <w:color w:val="000000"/>
          <w:sz w:val="21"/>
          <w:highlight w:val="none"/>
        </w:rPr>
      </w:r>
      <w:r/>
    </w:p>
    <w:p>
      <w:pPr>
        <w:pStyle w:val="970"/>
        <w:rPr>
          <w:rFonts w:hint="eastAsia" w:ascii="宋体" w:hAnsi="宋体" w:cs="宋体"/>
          <w:color w:val="000000"/>
          <w:sz w:val="21"/>
          <w:highlight w:val="none"/>
        </w:rPr>
      </w:pPr>
      <w:r>
        <w:rPr>
          <w:rFonts w:hint="eastAsia" w:ascii="宋体" w:hAnsi="宋体" w:cs="宋体"/>
          <w:color w:val="000000"/>
          <w:sz w:val="21"/>
          <w:highlight w:val="none"/>
        </w:rPr>
      </w:r>
      <w:r/>
    </w:p>
    <w:p>
      <w:pPr>
        <w:pStyle w:val="970"/>
        <w:rPr>
          <w:rFonts w:hint="eastAsia" w:ascii="宋体" w:hAnsi="宋体" w:cs="宋体"/>
          <w:color w:val="000000"/>
          <w:sz w:val="21"/>
          <w:highlight w:val="none"/>
        </w:rPr>
      </w:pPr>
      <w:r>
        <w:rPr>
          <w:rFonts w:hint="eastAsia" w:ascii="宋体" w:hAnsi="宋体" w:cs="宋体"/>
          <w:color w:val="000000"/>
          <w:sz w:val="21"/>
          <w:highlight w:val="none"/>
        </w:rPr>
      </w:r>
      <w:r/>
    </w:p>
    <w:p>
      <w:pPr>
        <w:pStyle w:val="970"/>
        <w:rPr>
          <w:rFonts w:hint="eastAsia" w:ascii="宋体" w:hAnsi="宋体" w:cs="宋体"/>
          <w:color w:val="000000"/>
          <w:sz w:val="21"/>
          <w:highlight w:val="none"/>
        </w:rPr>
      </w:pPr>
      <w:r>
        <w:rPr>
          <w:rFonts w:hint="eastAsia" w:ascii="宋体" w:hAnsi="宋体" w:cs="宋体"/>
          <w:color w:val="000000"/>
          <w:sz w:val="21"/>
          <w:highlight w:val="none"/>
        </w:rPr>
      </w:r>
      <w:r/>
    </w:p>
    <w:p>
      <w:pPr>
        <w:pStyle w:val="970"/>
        <w:rPr>
          <w:rFonts w:hint="eastAsia" w:ascii="宋体" w:hAnsi="宋体" w:cs="宋体"/>
          <w:color w:val="000000"/>
          <w:sz w:val="21"/>
          <w:highlight w:val="none"/>
        </w:rPr>
      </w:pPr>
      <w:r>
        <w:rPr>
          <w:rFonts w:hint="eastAsia" w:ascii="宋体" w:hAnsi="宋体" w:cs="宋体"/>
          <w:color w:val="000000"/>
          <w:sz w:val="21"/>
          <w:highlight w:val="none"/>
        </w:rPr>
      </w:r>
      <w:r/>
    </w:p>
    <w:p>
      <w:pPr>
        <w:pStyle w:val="970"/>
        <w:rPr>
          <w:rFonts w:hint="eastAsia" w:ascii="宋体" w:hAnsi="宋体" w:cs="宋体"/>
          <w:color w:val="000000"/>
          <w:sz w:val="21"/>
          <w:highlight w:val="none"/>
        </w:rPr>
      </w:pPr>
      <w:r>
        <w:rPr>
          <w:rFonts w:hint="eastAsia" w:ascii="宋体" w:hAnsi="宋体" w:cs="宋体"/>
          <w:color w:val="000000"/>
          <w:sz w:val="21"/>
          <w:highlight w:val="none"/>
        </w:rPr>
      </w:r>
      <w:r/>
    </w:p>
    <w:p>
      <w:pPr>
        <w:pStyle w:val="970"/>
        <w:rPr>
          <w:rFonts w:hint="eastAsia" w:ascii="宋体" w:hAnsi="宋体" w:cs="宋体"/>
          <w:color w:val="000000"/>
          <w:sz w:val="21"/>
          <w:highlight w:val="none"/>
        </w:rPr>
      </w:pPr>
      <w:r>
        <w:rPr>
          <w:rFonts w:hint="eastAsia" w:ascii="宋体" w:hAnsi="宋体" w:cs="宋体"/>
          <w:color w:val="000000"/>
          <w:sz w:val="21"/>
          <w:highlight w:val="none"/>
        </w:rPr>
      </w:r>
      <w:r/>
    </w:p>
    <w:p>
      <w:pPr>
        <w:pStyle w:val="970"/>
        <w:rPr>
          <w:rFonts w:hint="eastAsia" w:ascii="宋体" w:hAnsi="宋体" w:cs="宋体"/>
          <w:color w:val="000000"/>
          <w:sz w:val="21"/>
          <w:highlight w:val="none"/>
        </w:rPr>
      </w:pPr>
      <w:r>
        <w:rPr>
          <w:rFonts w:hint="eastAsia" w:ascii="宋体" w:hAnsi="宋体" w:cs="宋体"/>
          <w:color w:val="000000"/>
          <w:sz w:val="21"/>
          <w:highlight w:val="none"/>
        </w:rPr>
      </w:r>
      <w:r/>
    </w:p>
    <w:p>
      <w:pPr>
        <w:pStyle w:val="970"/>
        <w:rPr>
          <w:rFonts w:hint="eastAsia" w:ascii="宋体" w:hAnsi="宋体" w:cs="宋体"/>
          <w:color w:val="000000"/>
          <w:sz w:val="21"/>
          <w:highlight w:val="none"/>
        </w:rPr>
      </w:pPr>
      <w:r>
        <w:rPr>
          <w:rFonts w:hint="eastAsia" w:ascii="宋体" w:hAnsi="宋体" w:cs="宋体"/>
          <w:color w:val="000000"/>
          <w:sz w:val="21"/>
          <w:highlight w:val="none"/>
        </w:rPr>
      </w:r>
      <w:r/>
    </w:p>
    <w:p>
      <w:pPr>
        <w:jc w:val="center"/>
        <w:spacing w:line="360" w:lineRule="auto"/>
        <w:rPr>
          <w:rFonts w:hint="eastAsia" w:ascii="宋体" w:hAnsi="宋体" w:cs="宋体"/>
          <w:b/>
          <w:color w:val="000000"/>
          <w:sz w:val="28"/>
          <w:szCs w:val="28"/>
          <w:highlight w:val="none"/>
        </w:rPr>
      </w:pPr>
      <w:r>
        <w:rPr>
          <w:rFonts w:hint="eastAsia" w:ascii="宋体" w:hAnsi="宋体" w:cs="宋体"/>
          <w:b/>
          <w:color w:val="000000"/>
          <w:sz w:val="28"/>
          <w:szCs w:val="28"/>
          <w:highlight w:val="none"/>
        </w:rPr>
        <w:t xml:space="preserve">五、技术参数响应及偏离表</w:t>
      </w:r>
      <w:bookmarkEnd w:id="98"/>
      <w:r/>
      <w:r/>
    </w:p>
    <w:tbl>
      <w:tblPr>
        <w:tblStyle w:val="72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4"/>
        <w:gridCol w:w="2409"/>
        <w:gridCol w:w="2284"/>
        <w:gridCol w:w="2016"/>
        <w:gridCol w:w="1137"/>
      </w:tblGrid>
      <w:tr>
        <w:trPr>
          <w:cantSplit/>
          <w:jc w:val="center"/>
          <w:trHeight w:val="694"/>
        </w:trPr>
        <w:tc>
          <w:tcPr>
            <w:tcW w:w="984" w:type="dxa"/>
            <w:vAlign w:val="center"/>
            <w:textDirection w:val="lrTb"/>
            <w:noWrap/>
          </w:tcPr>
          <w:p>
            <w:pPr>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序号</w:t>
            </w:r>
            <w:r/>
          </w:p>
        </w:tc>
        <w:tc>
          <w:tcPr>
            <w:tcW w:w="2409" w:type="dxa"/>
            <w:vAlign w:val="center"/>
            <w:textDirection w:val="lrTb"/>
            <w:noWrap/>
          </w:tcPr>
          <w:p>
            <w:pPr>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采购要求</w:t>
            </w:r>
            <w:r/>
          </w:p>
        </w:tc>
        <w:tc>
          <w:tcPr>
            <w:tcW w:w="2284" w:type="dxa"/>
            <w:vAlign w:val="center"/>
            <w:textDirection w:val="lrTb"/>
            <w:noWrap/>
          </w:tcPr>
          <w:p>
            <w:pPr>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磋商响应</w:t>
            </w:r>
            <w:r/>
          </w:p>
        </w:tc>
        <w:tc>
          <w:tcPr>
            <w:tcW w:w="2016" w:type="dxa"/>
            <w:vAlign w:val="center"/>
            <w:textDirection w:val="lrTb"/>
            <w:noWrap/>
          </w:tcPr>
          <w:p>
            <w:pPr>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超出、符合或偏离</w:t>
            </w:r>
            <w:r/>
          </w:p>
        </w:tc>
        <w:tc>
          <w:tcPr>
            <w:tcW w:w="1137" w:type="dxa"/>
            <w:vAlign w:val="center"/>
            <w:textDirection w:val="lrTb"/>
            <w:noWrap/>
          </w:tcPr>
          <w:p>
            <w:pPr>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证明材料</w:t>
            </w:r>
            <w:r/>
          </w:p>
        </w:tc>
      </w:tr>
      <w:tr>
        <w:trPr>
          <w:cantSplit/>
          <w:jc w:val="center"/>
          <w:trHeight w:val="640"/>
        </w:trPr>
        <w:tc>
          <w:tcPr>
            <w:tcW w:w="984" w:type="dxa"/>
            <w:textDirection w:val="lrTb"/>
            <w:noWrap/>
          </w:tcPr>
          <w:p>
            <w:pPr>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2409" w:type="dxa"/>
            <w:textDirection w:val="lrTb"/>
            <w:noWrap/>
          </w:tcPr>
          <w:p>
            <w:pPr>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2284" w:type="dxa"/>
            <w:textDirection w:val="lrTb"/>
            <w:noWrap/>
          </w:tcPr>
          <w:p>
            <w:pPr>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2016" w:type="dxa"/>
            <w:textDirection w:val="lrTb"/>
            <w:noWrap/>
          </w:tcPr>
          <w:p>
            <w:pPr>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137" w:type="dxa"/>
            <w:textDirection w:val="lrTb"/>
            <w:noWrap/>
          </w:tcPr>
          <w:p>
            <w:pPr>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cantSplit/>
          <w:jc w:val="center"/>
          <w:trHeight w:val="640"/>
        </w:trPr>
        <w:tc>
          <w:tcPr>
            <w:tcW w:w="984" w:type="dxa"/>
            <w:textDirection w:val="lrTb"/>
            <w:noWrap/>
          </w:tcPr>
          <w:p>
            <w:pPr>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2409" w:type="dxa"/>
            <w:textDirection w:val="lrTb"/>
            <w:noWrap/>
          </w:tcPr>
          <w:p>
            <w:pPr>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2284" w:type="dxa"/>
            <w:textDirection w:val="lrTb"/>
            <w:noWrap/>
          </w:tcPr>
          <w:p>
            <w:pPr>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2016" w:type="dxa"/>
            <w:textDirection w:val="lrTb"/>
            <w:noWrap/>
          </w:tcPr>
          <w:p>
            <w:pPr>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137" w:type="dxa"/>
            <w:textDirection w:val="lrTb"/>
            <w:noWrap/>
          </w:tcPr>
          <w:p>
            <w:pPr>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cantSplit/>
          <w:jc w:val="center"/>
          <w:trHeight w:val="640"/>
        </w:trPr>
        <w:tc>
          <w:tcPr>
            <w:tcW w:w="984" w:type="dxa"/>
            <w:textDirection w:val="lrTb"/>
            <w:noWrap/>
          </w:tcPr>
          <w:p>
            <w:pPr>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2409" w:type="dxa"/>
            <w:textDirection w:val="lrTb"/>
            <w:noWrap/>
          </w:tcPr>
          <w:p>
            <w:pPr>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2284" w:type="dxa"/>
            <w:textDirection w:val="lrTb"/>
            <w:noWrap/>
          </w:tcPr>
          <w:p>
            <w:pPr>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2016" w:type="dxa"/>
            <w:textDirection w:val="lrTb"/>
            <w:noWrap/>
          </w:tcPr>
          <w:p>
            <w:pPr>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137" w:type="dxa"/>
            <w:textDirection w:val="lrTb"/>
            <w:noWrap/>
          </w:tcPr>
          <w:p>
            <w:pPr>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cantSplit/>
          <w:jc w:val="center"/>
          <w:trHeight w:val="640"/>
        </w:trPr>
        <w:tc>
          <w:tcPr>
            <w:tcW w:w="984" w:type="dxa"/>
            <w:textDirection w:val="lrTb"/>
            <w:noWrap/>
          </w:tcPr>
          <w:p>
            <w:pPr>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2409" w:type="dxa"/>
            <w:textDirection w:val="lrTb"/>
            <w:noWrap/>
          </w:tcPr>
          <w:p>
            <w:pPr>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2284" w:type="dxa"/>
            <w:textDirection w:val="lrTb"/>
            <w:noWrap/>
          </w:tcPr>
          <w:p>
            <w:pPr>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2016" w:type="dxa"/>
            <w:textDirection w:val="lrTb"/>
            <w:noWrap/>
          </w:tcPr>
          <w:p>
            <w:pPr>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137" w:type="dxa"/>
            <w:textDirection w:val="lrTb"/>
            <w:noWrap/>
          </w:tcPr>
          <w:p>
            <w:pPr>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cantSplit/>
          <w:jc w:val="center"/>
          <w:trHeight w:val="640"/>
        </w:trPr>
        <w:tc>
          <w:tcPr>
            <w:tcW w:w="984" w:type="dxa"/>
            <w:textDirection w:val="lrTb"/>
            <w:noWrap/>
          </w:tcPr>
          <w:p>
            <w:pPr>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2409" w:type="dxa"/>
            <w:textDirection w:val="lrTb"/>
            <w:noWrap/>
          </w:tcPr>
          <w:p>
            <w:pPr>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2284" w:type="dxa"/>
            <w:textDirection w:val="lrTb"/>
            <w:noWrap/>
          </w:tcPr>
          <w:p>
            <w:pPr>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2016" w:type="dxa"/>
            <w:textDirection w:val="lrTb"/>
            <w:noWrap/>
          </w:tcPr>
          <w:p>
            <w:pPr>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137" w:type="dxa"/>
            <w:textDirection w:val="lrTb"/>
            <w:noWrap/>
          </w:tcPr>
          <w:p>
            <w:pPr>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cantSplit/>
          <w:jc w:val="center"/>
          <w:trHeight w:val="640"/>
        </w:trPr>
        <w:tc>
          <w:tcPr>
            <w:tcW w:w="984" w:type="dxa"/>
            <w:textDirection w:val="lrTb"/>
            <w:noWrap/>
          </w:tcPr>
          <w:p>
            <w:pPr>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2409" w:type="dxa"/>
            <w:textDirection w:val="lrTb"/>
            <w:noWrap/>
          </w:tcPr>
          <w:p>
            <w:pPr>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2284" w:type="dxa"/>
            <w:textDirection w:val="lrTb"/>
            <w:noWrap/>
          </w:tcPr>
          <w:p>
            <w:pPr>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2016" w:type="dxa"/>
            <w:textDirection w:val="lrTb"/>
            <w:noWrap/>
          </w:tcPr>
          <w:p>
            <w:pPr>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137" w:type="dxa"/>
            <w:textDirection w:val="lrTb"/>
            <w:noWrap/>
          </w:tcPr>
          <w:p>
            <w:pPr>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cantSplit/>
          <w:jc w:val="center"/>
          <w:trHeight w:val="640"/>
        </w:trPr>
        <w:tc>
          <w:tcPr>
            <w:tcW w:w="984" w:type="dxa"/>
            <w:textDirection w:val="lrTb"/>
            <w:noWrap/>
          </w:tcPr>
          <w:p>
            <w:pPr>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2409" w:type="dxa"/>
            <w:textDirection w:val="lrTb"/>
            <w:noWrap/>
          </w:tcPr>
          <w:p>
            <w:pPr>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2284" w:type="dxa"/>
            <w:textDirection w:val="lrTb"/>
            <w:noWrap/>
          </w:tcPr>
          <w:p>
            <w:pPr>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2016" w:type="dxa"/>
            <w:textDirection w:val="lrTb"/>
            <w:noWrap/>
          </w:tcPr>
          <w:p>
            <w:pPr>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137" w:type="dxa"/>
            <w:textDirection w:val="lrTb"/>
            <w:noWrap/>
          </w:tcPr>
          <w:p>
            <w:pPr>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cantSplit/>
          <w:jc w:val="center"/>
          <w:trHeight w:val="640"/>
        </w:trPr>
        <w:tc>
          <w:tcPr>
            <w:tcW w:w="984" w:type="dxa"/>
            <w:textDirection w:val="lrTb"/>
            <w:noWrap/>
          </w:tcPr>
          <w:p>
            <w:pPr>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2409" w:type="dxa"/>
            <w:textDirection w:val="lrTb"/>
            <w:noWrap/>
          </w:tcPr>
          <w:p>
            <w:pPr>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2284" w:type="dxa"/>
            <w:textDirection w:val="lrTb"/>
            <w:noWrap/>
          </w:tcPr>
          <w:p>
            <w:pPr>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2016" w:type="dxa"/>
            <w:textDirection w:val="lrTb"/>
            <w:noWrap/>
          </w:tcPr>
          <w:p>
            <w:pPr>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137" w:type="dxa"/>
            <w:textDirection w:val="lrTb"/>
            <w:noWrap/>
          </w:tcPr>
          <w:p>
            <w:pPr>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bl>
    <w:p>
      <w:p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注：1、按照基本技术要求详细填列。</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2、行数不够，可自行添加。</w:t>
      </w:r>
      <w:r/>
    </w:p>
    <w:p>
      <w:pPr>
        <w:pStyle w:val="969"/>
        <w:jc w:val="center"/>
        <w:spacing w:line="360" w:lineRule="auto"/>
        <w:rPr>
          <w:rFonts w:hint="eastAsia" w:ascii="宋体" w:hAnsi="宋体" w:eastAsia="宋体" w:cs="宋体"/>
          <w:color w:val="000000"/>
          <w:sz w:val="21"/>
          <w:szCs w:val="21"/>
          <w:highlight w:val="none"/>
        </w:rPr>
        <w:outlineLvl w:val="9"/>
      </w:pPr>
      <w:r/>
      <w:bookmarkStart w:id="99" w:name="_Hlt26955054"/>
      <w:r/>
      <w:bookmarkEnd w:id="99"/>
      <w:r/>
      <w:bookmarkStart w:id="100" w:name="_Toc109304979"/>
      <w:r/>
      <w:r/>
    </w:p>
    <w:p>
      <w:pPr>
        <w:pStyle w:val="970"/>
        <w:rPr>
          <w:rFonts w:hint="eastAsia" w:ascii="宋体" w:hAnsi="宋体" w:cs="宋体"/>
          <w:color w:val="000000"/>
          <w:sz w:val="21"/>
          <w:highlight w:val="none"/>
        </w:rPr>
      </w:pPr>
      <w:r>
        <w:rPr>
          <w:rFonts w:hint="eastAsia" w:ascii="宋体" w:hAnsi="宋体" w:cs="宋体"/>
          <w:color w:val="000000"/>
          <w:sz w:val="21"/>
          <w:highlight w:val="none"/>
        </w:rPr>
      </w:r>
      <w:r/>
    </w:p>
    <w:p>
      <w:pPr>
        <w:pStyle w:val="970"/>
        <w:rPr>
          <w:rFonts w:hint="eastAsia" w:ascii="宋体" w:hAnsi="宋体" w:cs="宋体"/>
          <w:color w:val="000000"/>
          <w:sz w:val="21"/>
          <w:highlight w:val="none"/>
        </w:rPr>
      </w:pPr>
      <w:r>
        <w:rPr>
          <w:rFonts w:hint="eastAsia" w:ascii="宋体" w:hAnsi="宋体" w:cs="宋体"/>
          <w:color w:val="000000"/>
          <w:sz w:val="21"/>
          <w:highlight w:val="none"/>
        </w:rPr>
      </w:r>
      <w:r/>
    </w:p>
    <w:p>
      <w:pPr>
        <w:pStyle w:val="970"/>
        <w:rPr>
          <w:rFonts w:hint="eastAsia" w:ascii="宋体" w:hAnsi="宋体" w:cs="宋体"/>
          <w:color w:val="000000"/>
          <w:sz w:val="21"/>
          <w:highlight w:val="none"/>
        </w:rPr>
      </w:pPr>
      <w:r>
        <w:rPr>
          <w:rFonts w:hint="eastAsia" w:ascii="宋体" w:hAnsi="宋体" w:cs="宋体"/>
          <w:color w:val="000000"/>
          <w:sz w:val="21"/>
          <w:highlight w:val="none"/>
        </w:rPr>
      </w:r>
      <w:r/>
    </w:p>
    <w:p>
      <w:pPr>
        <w:pStyle w:val="970"/>
        <w:rPr>
          <w:rFonts w:hint="eastAsia" w:ascii="宋体" w:hAnsi="宋体" w:cs="宋体"/>
          <w:color w:val="000000"/>
          <w:sz w:val="21"/>
          <w:highlight w:val="none"/>
        </w:rPr>
      </w:pPr>
      <w:r>
        <w:rPr>
          <w:rFonts w:hint="eastAsia" w:ascii="宋体" w:hAnsi="宋体" w:cs="宋体"/>
          <w:color w:val="000000"/>
          <w:sz w:val="21"/>
          <w:highlight w:val="none"/>
        </w:rPr>
      </w:r>
      <w:r/>
    </w:p>
    <w:p>
      <w:pPr>
        <w:pStyle w:val="970"/>
        <w:rPr>
          <w:rFonts w:hint="eastAsia" w:ascii="宋体" w:hAnsi="宋体" w:cs="宋体"/>
          <w:color w:val="000000"/>
          <w:sz w:val="21"/>
          <w:highlight w:val="none"/>
        </w:rPr>
      </w:pPr>
      <w:r>
        <w:rPr>
          <w:rFonts w:hint="eastAsia" w:ascii="宋体" w:hAnsi="宋体" w:cs="宋体"/>
          <w:color w:val="000000"/>
          <w:sz w:val="21"/>
          <w:highlight w:val="none"/>
        </w:rPr>
      </w:r>
      <w:r/>
    </w:p>
    <w:p>
      <w:pPr>
        <w:pStyle w:val="970"/>
        <w:rPr>
          <w:rFonts w:hint="eastAsia" w:ascii="宋体" w:hAnsi="宋体" w:cs="宋体"/>
          <w:color w:val="000000"/>
          <w:sz w:val="21"/>
          <w:highlight w:val="none"/>
        </w:rPr>
      </w:pPr>
      <w:r>
        <w:rPr>
          <w:rFonts w:hint="eastAsia" w:ascii="宋体" w:hAnsi="宋体" w:cs="宋体"/>
          <w:color w:val="000000"/>
          <w:sz w:val="21"/>
          <w:highlight w:val="none"/>
        </w:rPr>
      </w:r>
      <w:r/>
    </w:p>
    <w:p>
      <w:pPr>
        <w:pStyle w:val="970"/>
        <w:rPr>
          <w:rFonts w:hint="eastAsia" w:ascii="宋体" w:hAnsi="宋体" w:cs="宋体"/>
          <w:color w:val="000000"/>
          <w:sz w:val="21"/>
          <w:highlight w:val="none"/>
        </w:rPr>
      </w:pPr>
      <w:r>
        <w:rPr>
          <w:rFonts w:hint="eastAsia" w:ascii="宋体" w:hAnsi="宋体" w:cs="宋体"/>
          <w:color w:val="000000"/>
          <w:sz w:val="21"/>
          <w:highlight w:val="none"/>
        </w:rPr>
      </w:r>
      <w:r/>
    </w:p>
    <w:p>
      <w:pPr>
        <w:pStyle w:val="970"/>
        <w:rPr>
          <w:rFonts w:hint="eastAsia" w:ascii="宋体" w:hAnsi="宋体" w:cs="宋体"/>
          <w:color w:val="000000"/>
          <w:sz w:val="21"/>
          <w:highlight w:val="none"/>
        </w:rPr>
      </w:pPr>
      <w:r>
        <w:rPr>
          <w:rFonts w:hint="eastAsia" w:ascii="宋体" w:hAnsi="宋体" w:cs="宋体"/>
          <w:color w:val="000000"/>
          <w:sz w:val="21"/>
          <w:highlight w:val="none"/>
        </w:rPr>
      </w:r>
      <w:r/>
    </w:p>
    <w:p>
      <w:pPr>
        <w:pStyle w:val="970"/>
        <w:rPr>
          <w:rFonts w:hint="eastAsia" w:ascii="宋体" w:hAnsi="宋体" w:cs="宋体"/>
          <w:color w:val="000000"/>
          <w:sz w:val="21"/>
          <w:highlight w:val="none"/>
        </w:rPr>
      </w:pPr>
      <w:r>
        <w:rPr>
          <w:rFonts w:hint="eastAsia" w:ascii="宋体" w:hAnsi="宋体" w:cs="宋体"/>
          <w:color w:val="000000"/>
          <w:sz w:val="21"/>
          <w:highlight w:val="none"/>
        </w:rPr>
      </w:r>
      <w:r/>
    </w:p>
    <w:p>
      <w:pPr>
        <w:pStyle w:val="970"/>
        <w:rPr>
          <w:rFonts w:hint="eastAsia" w:ascii="宋体" w:hAnsi="宋体" w:cs="宋体"/>
          <w:color w:val="000000"/>
          <w:sz w:val="21"/>
          <w:highlight w:val="none"/>
        </w:rPr>
      </w:pPr>
      <w:r>
        <w:rPr>
          <w:rFonts w:hint="eastAsia" w:ascii="宋体" w:hAnsi="宋体" w:cs="宋体"/>
          <w:color w:val="000000"/>
          <w:sz w:val="21"/>
          <w:highlight w:val="none"/>
        </w:rPr>
      </w:r>
      <w:r/>
    </w:p>
    <w:p>
      <w:pPr>
        <w:pStyle w:val="970"/>
        <w:rPr>
          <w:rFonts w:hint="eastAsia" w:ascii="宋体" w:hAnsi="宋体" w:cs="宋体"/>
          <w:color w:val="000000"/>
          <w:sz w:val="21"/>
          <w:highlight w:val="none"/>
        </w:rPr>
      </w:pPr>
      <w:r>
        <w:rPr>
          <w:rFonts w:hint="eastAsia" w:ascii="宋体" w:hAnsi="宋体" w:cs="宋体"/>
          <w:color w:val="000000"/>
          <w:sz w:val="21"/>
          <w:highlight w:val="none"/>
        </w:rPr>
      </w:r>
      <w:r/>
    </w:p>
    <w:p>
      <w:pPr>
        <w:pStyle w:val="970"/>
        <w:rPr>
          <w:rFonts w:hint="eastAsia" w:ascii="宋体" w:hAnsi="宋体" w:cs="宋体"/>
          <w:color w:val="000000"/>
          <w:sz w:val="21"/>
          <w:highlight w:val="none"/>
        </w:rPr>
      </w:pPr>
      <w:r>
        <w:rPr>
          <w:rFonts w:hint="eastAsia" w:ascii="宋体" w:hAnsi="宋体" w:cs="宋体"/>
          <w:color w:val="000000"/>
          <w:sz w:val="21"/>
          <w:highlight w:val="none"/>
        </w:rPr>
      </w:r>
      <w:r/>
    </w:p>
    <w:p>
      <w:pPr>
        <w:pStyle w:val="970"/>
        <w:rPr>
          <w:rFonts w:hint="eastAsia" w:ascii="宋体" w:hAnsi="宋体" w:cs="宋体"/>
          <w:color w:val="000000"/>
          <w:sz w:val="21"/>
          <w:highlight w:val="none"/>
        </w:rPr>
      </w:pPr>
      <w:r>
        <w:rPr>
          <w:rFonts w:hint="eastAsia" w:ascii="宋体" w:hAnsi="宋体" w:cs="宋体"/>
          <w:color w:val="000000"/>
          <w:sz w:val="21"/>
          <w:highlight w:val="none"/>
        </w:rPr>
      </w:r>
      <w:r/>
    </w:p>
    <w:p>
      <w:pPr>
        <w:pStyle w:val="970"/>
        <w:rPr>
          <w:rFonts w:hint="eastAsia" w:ascii="宋体" w:hAnsi="宋体" w:cs="宋体"/>
          <w:color w:val="000000"/>
          <w:sz w:val="21"/>
          <w:highlight w:val="none"/>
        </w:rPr>
      </w:pPr>
      <w:r>
        <w:rPr>
          <w:rFonts w:hint="eastAsia" w:ascii="宋体" w:hAnsi="宋体" w:cs="宋体"/>
          <w:color w:val="000000"/>
          <w:sz w:val="21"/>
          <w:highlight w:val="none"/>
        </w:rPr>
      </w:r>
      <w:r/>
    </w:p>
    <w:p>
      <w:pPr>
        <w:pStyle w:val="970"/>
        <w:rPr>
          <w:rFonts w:hint="eastAsia" w:ascii="宋体" w:hAnsi="宋体" w:cs="宋体"/>
          <w:color w:val="000000"/>
          <w:sz w:val="21"/>
          <w:highlight w:val="none"/>
        </w:rPr>
      </w:pPr>
      <w:r>
        <w:rPr>
          <w:rFonts w:hint="eastAsia" w:ascii="宋体" w:hAnsi="宋体" w:cs="宋体"/>
          <w:color w:val="000000"/>
          <w:sz w:val="21"/>
          <w:highlight w:val="none"/>
        </w:rPr>
      </w:r>
      <w:r/>
    </w:p>
    <w:p>
      <w:pPr>
        <w:pStyle w:val="970"/>
        <w:rPr>
          <w:rFonts w:hint="eastAsia" w:ascii="宋体" w:hAnsi="宋体" w:cs="宋体"/>
          <w:color w:val="000000"/>
          <w:sz w:val="21"/>
          <w:highlight w:val="none"/>
        </w:rPr>
      </w:pPr>
      <w:r>
        <w:rPr>
          <w:rFonts w:hint="eastAsia" w:ascii="宋体" w:hAnsi="宋体" w:cs="宋体"/>
          <w:color w:val="000000"/>
          <w:sz w:val="21"/>
          <w:highlight w:val="none"/>
        </w:rPr>
      </w:r>
      <w:r/>
    </w:p>
    <w:p>
      <w:pPr>
        <w:pStyle w:val="970"/>
        <w:rPr>
          <w:rFonts w:hint="eastAsia" w:ascii="宋体" w:hAnsi="宋体" w:cs="宋体"/>
          <w:color w:val="000000"/>
          <w:sz w:val="21"/>
          <w:highlight w:val="none"/>
        </w:rPr>
      </w:pPr>
      <w:r>
        <w:rPr>
          <w:rFonts w:hint="eastAsia" w:ascii="宋体" w:hAnsi="宋体" w:cs="宋体"/>
          <w:color w:val="000000"/>
          <w:sz w:val="21"/>
          <w:highlight w:val="none"/>
        </w:rPr>
      </w:r>
      <w:r/>
    </w:p>
    <w:p>
      <w:pPr>
        <w:pStyle w:val="970"/>
        <w:rPr>
          <w:rFonts w:hint="eastAsia" w:ascii="宋体" w:hAnsi="宋体" w:cs="宋体"/>
          <w:color w:val="000000"/>
          <w:sz w:val="21"/>
          <w:highlight w:val="none"/>
        </w:rPr>
      </w:pPr>
      <w:r>
        <w:rPr>
          <w:rFonts w:hint="eastAsia" w:ascii="宋体" w:hAnsi="宋体" w:cs="宋体"/>
          <w:color w:val="000000"/>
          <w:sz w:val="21"/>
          <w:highlight w:val="none"/>
        </w:rPr>
      </w:r>
      <w:r/>
    </w:p>
    <w:p>
      <w:pPr>
        <w:pStyle w:val="969"/>
        <w:jc w:val="center"/>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六、商务条款响应及偏离表</w:t>
      </w:r>
      <w:bookmarkEnd w:id="100"/>
      <w:r/>
      <w:r/>
    </w:p>
    <w:tbl>
      <w:tblPr>
        <w:tblStyle w:val="725"/>
        <w:tblW w:w="854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38"/>
        <w:gridCol w:w="2502"/>
        <w:gridCol w:w="1837"/>
        <w:gridCol w:w="2563"/>
      </w:tblGrid>
      <w:tr>
        <w:trPr>
          <w:jc w:val="center"/>
          <w:trHeight w:val="649"/>
        </w:trPr>
        <w:tc>
          <w:tcPr>
            <w:tcW w:w="1638" w:type="dxa"/>
            <w:textDirection w:val="lrTb"/>
            <w:noWrap/>
          </w:tcPr>
          <w:p>
            <w:pPr>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项目</w:t>
            </w:r>
            <w:r/>
          </w:p>
        </w:tc>
        <w:tc>
          <w:tcPr>
            <w:tcW w:w="2502" w:type="dxa"/>
            <w:textDirection w:val="lrTb"/>
            <w:noWrap/>
          </w:tcPr>
          <w:p>
            <w:pPr>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采购文件要求</w:t>
            </w:r>
            <w:r/>
          </w:p>
        </w:tc>
        <w:tc>
          <w:tcPr>
            <w:tcW w:w="1837" w:type="dxa"/>
            <w:textDirection w:val="lrTb"/>
            <w:noWrap/>
          </w:tcPr>
          <w:p>
            <w:pPr>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是否响应</w:t>
            </w:r>
            <w:r/>
          </w:p>
        </w:tc>
        <w:tc>
          <w:tcPr>
            <w:tcW w:w="2563" w:type="dxa"/>
            <w:textDirection w:val="lrTb"/>
            <w:noWrap/>
          </w:tcPr>
          <w:p>
            <w:pPr>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供应商的承诺或说明</w:t>
            </w:r>
            <w:r/>
          </w:p>
        </w:tc>
      </w:tr>
      <w:tr>
        <w:trPr>
          <w:jc w:val="center"/>
          <w:trHeight w:val="540"/>
        </w:trPr>
        <w:tc>
          <w:tcPr>
            <w:tcW w:w="1638" w:type="dxa"/>
            <w:textDirection w:val="lrTb"/>
            <w:noWrap/>
          </w:tcPr>
          <w:p>
            <w:pPr>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施工工期</w:t>
            </w:r>
            <w:r/>
          </w:p>
        </w:tc>
        <w:tc>
          <w:tcPr>
            <w:tcW w:w="2502" w:type="dxa"/>
            <w:textDirection w:val="lrTb"/>
            <w:noWrap/>
          </w:tcPr>
          <w:p>
            <w:pPr>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837" w:type="dxa"/>
            <w:textDirection w:val="lrTb"/>
            <w:noWrap/>
          </w:tcPr>
          <w:p>
            <w:pPr>
              <w:ind w:left="43"/>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2563" w:type="dxa"/>
            <w:textDirection w:val="lrTb"/>
            <w:noWrap/>
          </w:tcPr>
          <w:p>
            <w:pPr>
              <w:ind w:left="43"/>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jc w:val="center"/>
          <w:trHeight w:val="460"/>
        </w:trPr>
        <w:tc>
          <w:tcPr>
            <w:tcW w:w="1638" w:type="dxa"/>
            <w:textDirection w:val="lrTb"/>
            <w:noWrap/>
          </w:tcPr>
          <w:p>
            <w:pPr>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施工质量要求</w:t>
            </w:r>
            <w:r/>
          </w:p>
        </w:tc>
        <w:tc>
          <w:tcPr>
            <w:tcW w:w="2502" w:type="dxa"/>
            <w:textDirection w:val="lrTb"/>
            <w:noWrap/>
          </w:tcPr>
          <w:p>
            <w:p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837" w:type="dxa"/>
            <w:textDirection w:val="lrTb"/>
            <w:noWrap/>
          </w:tcPr>
          <w:p>
            <w:pPr>
              <w:ind w:left="43"/>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2563" w:type="dxa"/>
            <w:textDirection w:val="lrTb"/>
            <w:noWrap/>
          </w:tcPr>
          <w:p>
            <w:pPr>
              <w:ind w:left="43"/>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jc w:val="center"/>
          <w:trHeight w:val="460"/>
        </w:trPr>
        <w:tc>
          <w:tcPr>
            <w:tcW w:w="1638" w:type="dxa"/>
            <w:textDirection w:val="lrTb"/>
            <w:noWrap/>
          </w:tcPr>
          <w:p>
            <w:pPr>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地点</w:t>
            </w:r>
            <w:r/>
          </w:p>
        </w:tc>
        <w:tc>
          <w:tcPr>
            <w:tcW w:w="2502" w:type="dxa"/>
            <w:textDirection w:val="lrTb"/>
            <w:noWrap/>
          </w:tcPr>
          <w:p>
            <w:p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837" w:type="dxa"/>
            <w:textDirection w:val="lrTb"/>
            <w:noWrap/>
          </w:tcPr>
          <w:p>
            <w:pPr>
              <w:ind w:left="43"/>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2563" w:type="dxa"/>
            <w:textDirection w:val="lrTb"/>
            <w:noWrap/>
          </w:tcPr>
          <w:p>
            <w:pPr>
              <w:ind w:left="43"/>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jc w:val="center"/>
          <w:trHeight w:val="402"/>
        </w:trPr>
        <w:tc>
          <w:tcPr>
            <w:tcW w:w="1638" w:type="dxa"/>
            <w:textDirection w:val="lrTb"/>
            <w:noWrap/>
          </w:tcPr>
          <w:p>
            <w:pPr>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付款方式</w:t>
            </w:r>
            <w:r/>
          </w:p>
        </w:tc>
        <w:tc>
          <w:tcPr>
            <w:tcW w:w="2502" w:type="dxa"/>
            <w:textDirection w:val="lrTb"/>
            <w:noWrap/>
          </w:tcPr>
          <w:p>
            <w:p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837" w:type="dxa"/>
            <w:textDirection w:val="lrTb"/>
            <w:noWrap/>
          </w:tcPr>
          <w:p>
            <w:pPr>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2563" w:type="dxa"/>
            <w:textDirection w:val="lrTb"/>
            <w:noWrap/>
          </w:tcPr>
          <w:p>
            <w:pPr>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jc w:val="center"/>
        </w:trPr>
        <w:tc>
          <w:tcPr>
            <w:tcW w:w="1638" w:type="dxa"/>
            <w:textDirection w:val="lrTb"/>
            <w:noWrap/>
          </w:tcPr>
          <w:p>
            <w:pPr>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其他</w:t>
            </w:r>
            <w:r/>
          </w:p>
        </w:tc>
        <w:tc>
          <w:tcPr>
            <w:tcW w:w="2502" w:type="dxa"/>
            <w:textDirection w:val="lrTb"/>
            <w:noWrap/>
          </w:tcPr>
          <w:p>
            <w:pPr>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p>
        </w:tc>
        <w:tc>
          <w:tcPr>
            <w:tcW w:w="1837" w:type="dxa"/>
            <w:textDirection w:val="lrTb"/>
            <w:noWrap/>
          </w:tcPr>
          <w:p>
            <w:pPr>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2563" w:type="dxa"/>
            <w:textDirection w:val="lrTb"/>
            <w:noWrap/>
          </w:tcPr>
          <w:p>
            <w:pPr>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bl>
    <w:p>
      <w:pPr>
        <w:jc w:val="center"/>
        <w:spacing w:line="360" w:lineRule="auto"/>
        <w:rPr>
          <w:rFonts w:hint="eastAsia" w:ascii="宋体" w:hAnsi="宋体" w:cs="宋体"/>
          <w:b/>
          <w:color w:val="000000"/>
          <w:szCs w:val="21"/>
          <w:highlight w:val="none"/>
        </w:rPr>
      </w:pPr>
      <w:r/>
      <w:bookmarkStart w:id="101" w:name="_Hlt26580838"/>
      <w:r/>
      <w:bookmarkEnd w:id="101"/>
      <w:r/>
      <w:bookmarkStart w:id="102" w:name="_Hlt26955056"/>
      <w:r/>
      <w:bookmarkEnd w:id="102"/>
      <w:r/>
      <w:bookmarkStart w:id="103" w:name="_Hlt26782999"/>
      <w:r/>
      <w:bookmarkEnd w:id="103"/>
      <w:r/>
      <w:bookmarkStart w:id="104" w:name="_Hlt26955064"/>
      <w:r/>
      <w:bookmarkEnd w:id="104"/>
      <w:r/>
      <w:bookmarkStart w:id="105" w:name="_Hlt26671372"/>
      <w:r/>
      <w:bookmarkEnd w:id="105"/>
      <w:r/>
      <w:bookmarkStart w:id="106" w:name="_Hlt24879081"/>
      <w:r/>
      <w:bookmarkEnd w:id="106"/>
      <w:r/>
      <w:bookmarkStart w:id="107" w:name="_Hlt26671343"/>
      <w:r/>
      <w:bookmarkEnd w:id="107"/>
      <w:r/>
      <w:bookmarkStart w:id="108" w:name="_Hlt26609391"/>
      <w:r/>
      <w:bookmarkEnd w:id="108"/>
      <w:r/>
      <w:r/>
    </w:p>
    <w:p>
      <w:pPr>
        <w:jc w:val="center"/>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r>
      <w:r/>
    </w:p>
    <w:p>
      <w:pPr>
        <w:jc w:val="center"/>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r>
      <w:r/>
    </w:p>
    <w:p>
      <w:pPr>
        <w:jc w:val="center"/>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r>
      <w:r/>
    </w:p>
    <w:p>
      <w:pPr>
        <w:jc w:val="center"/>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r>
      <w:r/>
    </w:p>
    <w:p>
      <w:pPr>
        <w:jc w:val="center"/>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r>
      <w:r/>
    </w:p>
    <w:p>
      <w:pPr>
        <w:jc w:val="center"/>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r>
      <w:r/>
    </w:p>
    <w:p>
      <w:pPr>
        <w:jc w:val="center"/>
        <w:spacing w:line="360" w:lineRule="auto"/>
        <w:rPr>
          <w:rFonts w:hint="eastAsia" w:ascii="宋体" w:hAnsi="宋体" w:cs="宋体"/>
          <w:b/>
          <w:color w:val="000000"/>
          <w:sz w:val="28"/>
          <w:szCs w:val="28"/>
          <w:highlight w:val="none"/>
        </w:rPr>
      </w:pPr>
      <w:r>
        <w:rPr>
          <w:rFonts w:hint="eastAsia" w:ascii="宋体" w:hAnsi="宋体" w:cs="宋体"/>
          <w:b/>
          <w:color w:val="000000"/>
          <w:sz w:val="28"/>
          <w:szCs w:val="28"/>
          <w:highlight w:val="none"/>
        </w:rPr>
        <w:t xml:space="preserve">七、方案及其他</w:t>
      </w:r>
      <w:r/>
    </w:p>
    <w:p>
      <w:pPr>
        <w:jc w:val="center"/>
        <w:spacing w:line="360" w:lineRule="auto"/>
        <w:rPr>
          <w:rFonts w:hint="eastAsia" w:ascii="宋体" w:hAnsi="宋体" w:cs="宋体"/>
          <w:color w:val="000000"/>
          <w:szCs w:val="21"/>
          <w:highlight w:val="none"/>
        </w:rPr>
        <w:outlineLvl w:val="0"/>
      </w:pPr>
      <w:r/>
      <w:bookmarkStart w:id="109" w:name="_Toc31619"/>
      <w:r/>
      <w:bookmarkStart w:id="110" w:name="_Toc16012"/>
      <w:r/>
      <w:bookmarkStart w:id="111" w:name="_Toc17632"/>
      <w:r>
        <w:rPr>
          <w:rFonts w:hint="eastAsia" w:ascii="宋体" w:hAnsi="宋体" w:cs="宋体"/>
          <w:color w:val="000000"/>
          <w:szCs w:val="21"/>
          <w:highlight w:val="none"/>
        </w:rPr>
        <w:t xml:space="preserve">（供应商根据评分细则自行编制）</w:t>
      </w:r>
      <w:bookmarkEnd w:id="109"/>
      <w:r/>
      <w:bookmarkEnd w:id="110"/>
      <w:r/>
      <w:bookmarkEnd w:id="111"/>
      <w:r/>
      <w:r/>
    </w:p>
    <w:p>
      <w:pPr>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jc w:val="center"/>
        <w:spacing w:before="312" w:line="360" w:lineRule="auto"/>
        <w:rPr>
          <w:rFonts w:hint="eastAsia" w:ascii="宋体" w:hAnsi="宋体"/>
          <w:b/>
          <w:color w:val="000000"/>
          <w:highlight w:val="none"/>
        </w:rPr>
      </w:pPr>
      <w:r>
        <w:rPr>
          <w:rFonts w:hint="eastAsia" w:ascii="宋体" w:hAnsi="宋体"/>
          <w:b/>
          <w:color w:val="000000"/>
          <w:highlight w:val="none"/>
        </w:rPr>
      </w:r>
      <w:r/>
    </w:p>
    <w:p>
      <w:pPr>
        <w:jc w:val="center"/>
        <w:spacing w:line="360" w:lineRule="auto"/>
        <w:rPr>
          <w:rFonts w:hint="eastAsia" w:ascii="宋体" w:hAnsi="宋体" w:cs="宋体"/>
          <w:b/>
          <w:color w:val="000000"/>
          <w:sz w:val="28"/>
          <w:szCs w:val="28"/>
          <w:highlight w:val="none"/>
        </w:rPr>
        <w:outlineLvl w:val="0"/>
      </w:pPr>
      <w:r/>
      <w:bookmarkStart w:id="112" w:name="_Toc30110"/>
      <w:r>
        <w:rPr>
          <w:rFonts w:hint="eastAsia" w:ascii="宋体" w:hAnsi="宋体" w:cs="宋体"/>
          <w:b/>
          <w:color w:val="000000"/>
          <w:sz w:val="28"/>
          <w:szCs w:val="28"/>
          <w:highlight w:val="none"/>
        </w:rPr>
        <w:t xml:space="preserve">主要标的信息（成交后将公示）</w:t>
      </w:r>
      <w:bookmarkEnd w:id="112"/>
      <w:r/>
      <w:r/>
    </w:p>
    <w:p>
      <w:pPr>
        <w:spacing w:after="312" w:line="360" w:lineRule="auto"/>
        <w:rPr>
          <w:rFonts w:hint="eastAsia" w:ascii="宋体" w:hAnsi="宋体"/>
          <w:b/>
          <w:color w:val="000000"/>
          <w:highlight w:val="none"/>
        </w:rPr>
      </w:pPr>
      <w:r>
        <w:rPr>
          <w:rFonts w:hint="eastAsia" w:ascii="宋体" w:hAnsi="宋体"/>
          <w:color w:val="000000"/>
          <w:highlight w:val="none"/>
        </w:rPr>
        <w:t xml:space="preserve">供应商全称：</w:t>
      </w:r>
      <w:r/>
    </w:p>
    <w:tbl>
      <w:tblPr>
        <w:tblStyle w:val="725"/>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49"/>
      </w:tblGrid>
      <w:tr>
        <w:trPr>
          <w:trHeight w:val="326"/>
        </w:trPr>
        <w:tc>
          <w:tcPr>
            <w:tcW w:w="8149" w:type="dxa"/>
            <w:textDirection w:val="lrTb"/>
            <w:noWrap w:val="false"/>
          </w:tcPr>
          <w:p>
            <w:pPr>
              <w:jc w:val="center"/>
              <w:spacing w:line="360" w:lineRule="auto"/>
              <w:rPr>
                <w:rFonts w:hint="eastAsia" w:ascii="宋体" w:hAnsi="宋体" w:cs="宋体"/>
                <w:color w:val="000000"/>
                <w:highlight w:val="none"/>
              </w:rPr>
            </w:pPr>
            <w:r>
              <w:rPr>
                <w:rFonts w:hint="eastAsia" w:ascii="宋体" w:hAnsi="宋体" w:cs="宋体"/>
                <w:color w:val="000000"/>
                <w:highlight w:val="none"/>
              </w:rPr>
              <w:t xml:space="preserve">工程类</w:t>
            </w:r>
            <w:r/>
          </w:p>
        </w:tc>
      </w:tr>
      <w:tr>
        <w:trPr>
          <w:trHeight w:val="3884"/>
        </w:trPr>
        <w:tc>
          <w:tcPr>
            <w:tcW w:w="8149" w:type="dxa"/>
            <w:textDirection w:val="lrTb"/>
            <w:noWrap w:val="false"/>
          </w:tcPr>
          <w:p>
            <w:pPr>
              <w:spacing w:line="360" w:lineRule="auto"/>
              <w:rPr>
                <w:rFonts w:hint="eastAsia" w:ascii="宋体" w:hAnsi="宋体" w:cs="宋体"/>
                <w:color w:val="000000"/>
                <w:highlight w:val="none"/>
              </w:rPr>
            </w:pPr>
            <w:r>
              <w:rPr>
                <w:rFonts w:hint="eastAsia" w:ascii="宋体" w:hAnsi="宋体" w:cs="宋体"/>
                <w:color w:val="000000"/>
                <w:highlight w:val="none"/>
              </w:rPr>
              <w:t xml:space="preserve">名称：</w:t>
            </w:r>
            <w:r/>
          </w:p>
          <w:p>
            <w:pPr>
              <w:spacing w:line="360" w:lineRule="auto"/>
              <w:rPr>
                <w:rFonts w:hint="eastAsia" w:ascii="宋体" w:hAnsi="宋体" w:cs="宋体"/>
                <w:color w:val="000000"/>
                <w:highlight w:val="none"/>
              </w:rPr>
            </w:pPr>
            <w:r>
              <w:rPr>
                <w:rFonts w:hint="eastAsia" w:ascii="宋体" w:hAnsi="宋体" w:cs="宋体"/>
                <w:color w:val="000000"/>
                <w:highlight w:val="none"/>
              </w:rPr>
              <w:t xml:space="preserve">施工范围：</w:t>
            </w:r>
            <w:r/>
          </w:p>
          <w:p>
            <w:pPr>
              <w:spacing w:line="360" w:lineRule="auto"/>
              <w:rPr>
                <w:rFonts w:hint="eastAsia" w:ascii="宋体" w:hAnsi="宋体" w:cs="宋体"/>
                <w:color w:val="000000"/>
                <w:highlight w:val="none"/>
              </w:rPr>
            </w:pPr>
            <w:r>
              <w:rPr>
                <w:rFonts w:hint="eastAsia" w:ascii="宋体" w:hAnsi="宋体" w:cs="宋体"/>
                <w:color w:val="000000"/>
                <w:highlight w:val="none"/>
              </w:rPr>
              <w:t xml:space="preserve">施工工期：</w:t>
            </w:r>
            <w:r/>
          </w:p>
          <w:p>
            <w:pPr>
              <w:pStyle w:val="946"/>
              <w:ind w:firstLine="0"/>
              <w:rPr>
                <w:rFonts w:hint="eastAsia"/>
                <w:highlight w:val="none"/>
              </w:rPr>
            </w:pPr>
            <w:r>
              <w:rPr>
                <w:rFonts w:hint="eastAsia" w:cs="宋体"/>
                <w:color w:val="000000"/>
                <w:highlight w:val="none"/>
              </w:rPr>
              <w:t xml:space="preserve">施工质量要求：</w:t>
            </w:r>
            <w:r/>
          </w:p>
          <w:p>
            <w:pPr>
              <w:spacing w:line="360" w:lineRule="auto"/>
              <w:rPr>
                <w:rFonts w:hint="eastAsia" w:ascii="宋体" w:hAnsi="宋体" w:cs="宋体"/>
                <w:color w:val="000000"/>
                <w:highlight w:val="none"/>
              </w:rPr>
            </w:pPr>
            <w:r>
              <w:rPr>
                <w:rFonts w:hint="eastAsia" w:ascii="宋体" w:hAnsi="宋体" w:cs="宋体"/>
                <w:color w:val="000000"/>
                <w:highlight w:val="none"/>
              </w:rPr>
              <w:t xml:space="preserve">项目负责人：</w:t>
            </w:r>
            <w:r/>
          </w:p>
          <w:p>
            <w:pPr>
              <w:spacing w:line="360" w:lineRule="auto"/>
              <w:rPr>
                <w:rFonts w:hint="eastAsia" w:ascii="宋体" w:hAnsi="宋体" w:cs="宋体"/>
                <w:color w:val="000000"/>
                <w:highlight w:val="none"/>
              </w:rPr>
            </w:pPr>
            <w:r>
              <w:rPr>
                <w:rFonts w:hint="eastAsia" w:ascii="宋体" w:hAnsi="宋体" w:cs="宋体"/>
                <w:color w:val="000000"/>
                <w:highlight w:val="none"/>
              </w:rPr>
              <w:t xml:space="preserve">执业证书信息：</w:t>
            </w:r>
            <w:r/>
          </w:p>
        </w:tc>
      </w:tr>
    </w:tbl>
    <w:p>
      <w:pPr>
        <w:rPr>
          <w:rFonts w:hint="eastAsia"/>
          <w:highlight w:val="none"/>
        </w:rPr>
      </w:pPr>
      <w:r>
        <w:rPr>
          <w:rFonts w:hint="eastAsia"/>
          <w:highlight w:val="none"/>
        </w:rPr>
      </w:r>
      <w:r/>
    </w:p>
    <w:sectPr>
      <w:headerReference w:type="default" r:id="rId9"/>
      <w:headerReference w:type="even" r:id="rId10"/>
      <w:headerReference w:type="first" r:id="rId11"/>
      <w:footerReference w:type="default" r:id="rId12"/>
      <w:footerReference w:type="even" r:id="rId13"/>
      <w:footerReference w:type="first" r:id="rId14"/>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Courier New">
    <w:panose1 w:val="02070309020205020404"/>
  </w:font>
  <w:font w:name="楷体_GB2312">
    <w:panose1 w:val="02010609060101010101"/>
  </w:font>
  <w:font w:name="Cambria">
    <w:panose1 w:val="02040503050406030204"/>
  </w:font>
  <w:font w:name="华文中宋">
    <w:panose1 w:val="02010600040101010101"/>
  </w:font>
  <w:font w:name="仿宋_GB2312">
    <w:panose1 w:val="02010609060101010101"/>
  </w:font>
  <w:font w:name="黑体">
    <w:panose1 w:val="02010609060101010101"/>
  </w:font>
  <w:font w:name="Arial Unicode MS">
    <w:panose1 w:val="020B0604020202020204"/>
  </w:font>
  <w:font w:name="Arial">
    <w:panose1 w:val="020B0604020202020204"/>
  </w:font>
  <w:font w:name="Helvetica Neue">
    <w:panose1 w:val="020B0503020202020204"/>
  </w:font>
  <w:font w:name="Calibri">
    <w:panose1 w:val="020F0502020204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865946979"/>
      <w:docPartObj>
        <w:docPartGallery w:val="autotext"/>
      </w:docPartObj>
      <w:rPr/>
    </w:sdtPr>
    <w:sdtContent>
      <w:p>
        <w:pPr>
          <w:pStyle w:val="732"/>
          <w:jc w:val="center"/>
          <w:rPr>
            <w:rFonts w:hint="eastAsia"/>
          </w:rPr>
        </w:pPr>
        <w:r>
          <w:fldChar w:fldCharType="begin"/>
        </w:r>
        <w:r>
          <w:instrText xml:space="preserve">PAGE   \* MERGEFORMAT</w:instrText>
        </w:r>
        <w:r>
          <w:fldChar w:fldCharType="separate"/>
        </w:r>
        <w:r>
          <w:rPr>
            <w:lang w:val="zh-CN"/>
          </w:rPr>
          <w:t xml:space="preserve">2</w:t>
        </w:r>
        <w:r>
          <w:fldChar w:fldCharType="end"/>
        </w:r>
        <w:r/>
      </w:p>
    </w:sdtContent>
  </w:sdt>
  <w:p>
    <w:pPr>
      <w:pStyle w:val="732"/>
      <w:tabs>
        <w:tab w:val="center" w:pos="4150" w:leader="none"/>
        <w:tab w:val="clear" w:pos="7143" w:leader="none"/>
      </w:tabs>
      <w:rPr>
        <w:rFonts w:hint="eastAsia"/>
      </w:rPr>
    </w:pPr>
    <w:r>
      <w:rPr>
        <w:rFonts w:hint="eastAsia"/>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2"/>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4" w:lineRule="auto"/>
      <w:rPr>
        <w:rFonts w:hint="eastAsia" w:ascii="Arial"/>
        <w:sz w:val="2"/>
      </w:rPr>
    </w:pPr>
    <w:r>
      <w:rPr>
        <w:rFonts w:hint="eastAsia" w:ascii="Arial"/>
        <w:sz w:val="2"/>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3"/>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3"/>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1"/>
      <w:numFmt w:val="bullet"/>
      <w:pStyle w:val="940"/>
      <w:isLgl w:val="false"/>
      <w:suff w:val="tab"/>
      <w:lvlText w:val=""/>
      <w:lvlJc w:val="left"/>
      <w:pPr>
        <w:ind w:left="780" w:hanging="360"/>
        <w:tabs>
          <w:tab w:val="left" w:pos="78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4" w:default="1">
    <w:name w:val="Normal"/>
    <w:uiPriority w:val="0"/>
    <w:qFormat/>
    <w:pPr>
      <w:jc w:val="both"/>
      <w:widowControl w:val="off"/>
    </w:pPr>
    <w:rPr>
      <w:rFonts w:hint="default" w:ascii="Calibri" w:hAnsi="Calibri" w:eastAsia="宋体" w:cs="Times New Roman"/>
      <w:sz w:val="21"/>
      <w:szCs w:val="24"/>
    </w:rPr>
  </w:style>
  <w:style w:type="paragraph" w:styleId="715">
    <w:name w:val="Heading 1"/>
    <w:basedOn w:val="714"/>
    <w:next w:val="714"/>
    <w:link w:val="785"/>
    <w:uiPriority w:val="9"/>
    <w:qFormat/>
    <w:pPr>
      <w:keepLines/>
      <w:keepNext/>
      <w:spacing w:before="480" w:after="200"/>
      <w:outlineLvl w:val="0"/>
    </w:pPr>
    <w:rPr>
      <w:rFonts w:ascii="Arial" w:hAnsi="Arial" w:eastAsia="Arial" w:cs="Arial"/>
      <w:sz w:val="40"/>
      <w:szCs w:val="40"/>
    </w:rPr>
  </w:style>
  <w:style w:type="paragraph" w:styleId="716">
    <w:name w:val="Heading 2"/>
    <w:basedOn w:val="714"/>
    <w:next w:val="714"/>
    <w:link w:val="786"/>
    <w:uiPriority w:val="9"/>
    <w:unhideWhenUsed/>
    <w:qFormat/>
    <w:pPr>
      <w:keepLines/>
      <w:keepNext/>
      <w:spacing w:before="360" w:after="200"/>
      <w:outlineLvl w:val="1"/>
    </w:pPr>
    <w:rPr>
      <w:rFonts w:ascii="Arial" w:hAnsi="Arial" w:eastAsia="Arial" w:cs="Arial"/>
      <w:sz w:val="34"/>
    </w:rPr>
  </w:style>
  <w:style w:type="paragraph" w:styleId="717">
    <w:name w:val="Heading 3"/>
    <w:basedOn w:val="714"/>
    <w:next w:val="714"/>
    <w:link w:val="787"/>
    <w:uiPriority w:val="9"/>
    <w:unhideWhenUsed/>
    <w:qFormat/>
    <w:pPr>
      <w:keepLines/>
      <w:keepNext/>
      <w:spacing w:before="320" w:after="200"/>
      <w:outlineLvl w:val="2"/>
    </w:pPr>
    <w:rPr>
      <w:rFonts w:ascii="Arial" w:hAnsi="Arial" w:eastAsia="Arial" w:cs="Arial"/>
      <w:sz w:val="30"/>
      <w:szCs w:val="30"/>
    </w:rPr>
  </w:style>
  <w:style w:type="paragraph" w:styleId="718">
    <w:name w:val="Heading 4"/>
    <w:basedOn w:val="714"/>
    <w:next w:val="714"/>
    <w:link w:val="788"/>
    <w:uiPriority w:val="9"/>
    <w:unhideWhenUsed/>
    <w:qFormat/>
    <w:pPr>
      <w:keepLines/>
      <w:keepNext/>
      <w:spacing w:before="320" w:after="200"/>
      <w:outlineLvl w:val="3"/>
    </w:pPr>
    <w:rPr>
      <w:rFonts w:ascii="Arial" w:hAnsi="Arial" w:eastAsia="Arial" w:cs="Arial"/>
      <w:b/>
      <w:bCs/>
      <w:sz w:val="26"/>
      <w:szCs w:val="26"/>
    </w:rPr>
  </w:style>
  <w:style w:type="paragraph" w:styleId="719">
    <w:name w:val="Heading 5"/>
    <w:basedOn w:val="714"/>
    <w:next w:val="714"/>
    <w:link w:val="789"/>
    <w:uiPriority w:val="9"/>
    <w:unhideWhenUsed/>
    <w:qFormat/>
    <w:pPr>
      <w:keepLines/>
      <w:keepNext/>
      <w:spacing w:before="320" w:after="200"/>
      <w:outlineLvl w:val="4"/>
    </w:pPr>
    <w:rPr>
      <w:rFonts w:ascii="Arial" w:hAnsi="Arial" w:eastAsia="Arial" w:cs="Arial"/>
      <w:b/>
      <w:bCs/>
      <w:sz w:val="24"/>
    </w:rPr>
  </w:style>
  <w:style w:type="paragraph" w:styleId="720">
    <w:name w:val="Heading 6"/>
    <w:basedOn w:val="714"/>
    <w:next w:val="714"/>
    <w:link w:val="790"/>
    <w:uiPriority w:val="9"/>
    <w:unhideWhenUsed/>
    <w:qFormat/>
    <w:pPr>
      <w:keepLines/>
      <w:keepNext/>
      <w:spacing w:before="320" w:after="200"/>
      <w:outlineLvl w:val="5"/>
    </w:pPr>
    <w:rPr>
      <w:rFonts w:ascii="Arial" w:hAnsi="Arial" w:eastAsia="Arial" w:cs="Arial"/>
      <w:b/>
      <w:bCs/>
      <w:sz w:val="22"/>
      <w:szCs w:val="22"/>
    </w:rPr>
  </w:style>
  <w:style w:type="paragraph" w:styleId="721">
    <w:name w:val="Heading 7"/>
    <w:basedOn w:val="714"/>
    <w:next w:val="714"/>
    <w:link w:val="791"/>
    <w:uiPriority w:val="9"/>
    <w:unhideWhenUsed/>
    <w:qFormat/>
    <w:pPr>
      <w:keepLines/>
      <w:keepNext/>
      <w:spacing w:before="320" w:after="200"/>
      <w:outlineLvl w:val="6"/>
    </w:pPr>
    <w:rPr>
      <w:rFonts w:ascii="Arial" w:hAnsi="Arial" w:eastAsia="Arial" w:cs="Arial"/>
      <w:b/>
      <w:bCs/>
      <w:i/>
      <w:iCs/>
      <w:sz w:val="22"/>
      <w:szCs w:val="22"/>
    </w:rPr>
  </w:style>
  <w:style w:type="paragraph" w:styleId="722">
    <w:name w:val="Heading 8"/>
    <w:basedOn w:val="714"/>
    <w:next w:val="714"/>
    <w:link w:val="792"/>
    <w:uiPriority w:val="9"/>
    <w:unhideWhenUsed/>
    <w:qFormat/>
    <w:pPr>
      <w:keepLines/>
      <w:keepNext/>
      <w:spacing w:before="320" w:after="200"/>
      <w:outlineLvl w:val="7"/>
    </w:pPr>
    <w:rPr>
      <w:rFonts w:ascii="Arial" w:hAnsi="Arial" w:eastAsia="Arial" w:cs="Arial"/>
      <w:i/>
      <w:iCs/>
      <w:sz w:val="22"/>
      <w:szCs w:val="22"/>
    </w:rPr>
  </w:style>
  <w:style w:type="paragraph" w:styleId="723">
    <w:name w:val="Heading 9"/>
    <w:basedOn w:val="714"/>
    <w:next w:val="714"/>
    <w:link w:val="793"/>
    <w:uiPriority w:val="9"/>
    <w:unhideWhenUsed/>
    <w:qFormat/>
    <w:pPr>
      <w:keepLines/>
      <w:keepNext/>
      <w:spacing w:before="320" w:after="200"/>
      <w:outlineLvl w:val="8"/>
    </w:pPr>
    <w:rPr>
      <w:rFonts w:ascii="Arial" w:hAnsi="Arial" w:eastAsia="Arial" w:cs="Arial"/>
      <w:i/>
      <w:iCs/>
      <w:szCs w:val="21"/>
    </w:rPr>
  </w:style>
  <w:style w:type="character" w:styleId="724" w:default="1">
    <w:name w:val="Default Paragraph Font"/>
    <w:uiPriority w:val="1"/>
    <w:semiHidden/>
    <w:unhideWhenUsed/>
    <w:qFormat/>
  </w:style>
  <w:style w:type="table" w:styleId="725" w:default="1">
    <w:name w:val="Normal Table"/>
    <w:uiPriority w:val="99"/>
    <w:semiHidden/>
    <w:unhideWhenUsed/>
    <w:qFormat/>
    <w:tblPr>
      <w:tblCellMar>
        <w:left w:w="108" w:type="dxa"/>
        <w:top w:w="0" w:type="dxa"/>
        <w:right w:w="108" w:type="dxa"/>
        <w:bottom w:w="0" w:type="dxa"/>
      </w:tblCellMar>
    </w:tblPr>
  </w:style>
  <w:style w:type="paragraph" w:styleId="726">
    <w:name w:val="toc 7"/>
    <w:basedOn w:val="714"/>
    <w:next w:val="714"/>
    <w:uiPriority w:val="39"/>
    <w:unhideWhenUsed/>
    <w:qFormat/>
    <w:pPr>
      <w:ind w:left="1701"/>
      <w:spacing w:after="57"/>
    </w:pPr>
  </w:style>
  <w:style w:type="paragraph" w:styleId="727">
    <w:name w:val="Caption"/>
    <w:basedOn w:val="714"/>
    <w:next w:val="714"/>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28">
    <w:name w:val="toc 5"/>
    <w:basedOn w:val="714"/>
    <w:next w:val="714"/>
    <w:uiPriority w:val="39"/>
    <w:unhideWhenUsed/>
    <w:qFormat/>
    <w:pPr>
      <w:ind w:left="1134"/>
      <w:spacing w:after="57"/>
    </w:pPr>
  </w:style>
  <w:style w:type="paragraph" w:styleId="729">
    <w:name w:val="toc 3"/>
    <w:basedOn w:val="714"/>
    <w:next w:val="714"/>
    <w:uiPriority w:val="39"/>
    <w:unhideWhenUsed/>
    <w:qFormat/>
    <w:pPr>
      <w:ind w:left="567"/>
      <w:spacing w:after="57"/>
    </w:pPr>
  </w:style>
  <w:style w:type="paragraph" w:styleId="730">
    <w:name w:val="toc 8"/>
    <w:basedOn w:val="714"/>
    <w:next w:val="714"/>
    <w:uiPriority w:val="39"/>
    <w:unhideWhenUsed/>
    <w:qFormat/>
    <w:pPr>
      <w:ind w:left="1984"/>
      <w:spacing w:after="57"/>
    </w:pPr>
  </w:style>
  <w:style w:type="paragraph" w:styleId="731">
    <w:name w:val="endnote text"/>
    <w:basedOn w:val="714"/>
    <w:link w:val="931"/>
    <w:uiPriority w:val="99"/>
    <w:semiHidden/>
    <w:unhideWhenUsed/>
    <w:qFormat/>
    <w:rPr>
      <w:sz w:val="20"/>
    </w:rPr>
  </w:style>
  <w:style w:type="paragraph" w:styleId="732">
    <w:name w:val="Footer"/>
    <w:basedOn w:val="714"/>
    <w:link w:val="804"/>
    <w:uiPriority w:val="99"/>
    <w:unhideWhenUsed/>
    <w:qFormat/>
    <w:pPr>
      <w:tabs>
        <w:tab w:val="center" w:pos="7143" w:leader="none"/>
        <w:tab w:val="right" w:pos="14287" w:leader="none"/>
      </w:tabs>
    </w:pPr>
  </w:style>
  <w:style w:type="paragraph" w:styleId="733">
    <w:name w:val="Header"/>
    <w:basedOn w:val="714"/>
    <w:link w:val="802"/>
    <w:uiPriority w:val="99"/>
    <w:unhideWhenUsed/>
    <w:qFormat/>
    <w:pPr>
      <w:tabs>
        <w:tab w:val="center" w:pos="7143" w:leader="none"/>
        <w:tab w:val="right" w:pos="14287" w:leader="none"/>
      </w:tabs>
    </w:pPr>
  </w:style>
  <w:style w:type="paragraph" w:styleId="734">
    <w:name w:val="toc 1"/>
    <w:basedOn w:val="714"/>
    <w:next w:val="714"/>
    <w:uiPriority w:val="39"/>
    <w:unhideWhenUsed/>
    <w:qFormat/>
    <w:pPr>
      <w:spacing w:after="57"/>
    </w:pPr>
  </w:style>
  <w:style w:type="paragraph" w:styleId="735">
    <w:name w:val="toc 4"/>
    <w:basedOn w:val="714"/>
    <w:next w:val="714"/>
    <w:uiPriority w:val="39"/>
    <w:unhideWhenUsed/>
    <w:qFormat/>
    <w:pPr>
      <w:ind w:left="850"/>
      <w:spacing w:after="57"/>
    </w:pPr>
  </w:style>
  <w:style w:type="paragraph" w:styleId="736">
    <w:name w:val="Subtitle"/>
    <w:basedOn w:val="714"/>
    <w:next w:val="714"/>
    <w:link w:val="797"/>
    <w:uiPriority w:val="11"/>
    <w:qFormat/>
    <w:pPr>
      <w:spacing w:before="200" w:after="200"/>
    </w:pPr>
    <w:rPr>
      <w:sz w:val="24"/>
    </w:rPr>
  </w:style>
  <w:style w:type="paragraph" w:styleId="737">
    <w:name w:val="footnote text"/>
    <w:basedOn w:val="714"/>
    <w:link w:val="930"/>
    <w:uiPriority w:val="99"/>
    <w:semiHidden/>
    <w:unhideWhenUsed/>
    <w:qFormat/>
    <w:pPr>
      <w:spacing w:after="40"/>
    </w:pPr>
    <w:rPr>
      <w:sz w:val="18"/>
    </w:rPr>
  </w:style>
  <w:style w:type="paragraph" w:styleId="738">
    <w:name w:val="toc 6"/>
    <w:basedOn w:val="714"/>
    <w:next w:val="714"/>
    <w:uiPriority w:val="39"/>
    <w:unhideWhenUsed/>
    <w:qFormat/>
    <w:pPr>
      <w:ind w:left="1417"/>
      <w:spacing w:after="57"/>
    </w:pPr>
  </w:style>
  <w:style w:type="paragraph" w:styleId="739">
    <w:name w:val="table of figures"/>
    <w:basedOn w:val="714"/>
    <w:next w:val="714"/>
    <w:uiPriority w:val="99"/>
    <w:unhideWhenUsed/>
    <w:qFormat/>
  </w:style>
  <w:style w:type="paragraph" w:styleId="740">
    <w:name w:val="toc 2"/>
    <w:basedOn w:val="714"/>
    <w:next w:val="714"/>
    <w:uiPriority w:val="39"/>
    <w:unhideWhenUsed/>
    <w:qFormat/>
    <w:pPr>
      <w:ind w:left="283"/>
      <w:spacing w:after="57"/>
    </w:pPr>
  </w:style>
  <w:style w:type="paragraph" w:styleId="741">
    <w:name w:val="toc 9"/>
    <w:basedOn w:val="714"/>
    <w:next w:val="714"/>
    <w:uiPriority w:val="39"/>
    <w:unhideWhenUsed/>
    <w:qFormat/>
    <w:pPr>
      <w:ind w:left="2268"/>
      <w:spacing w:after="57"/>
    </w:pPr>
  </w:style>
  <w:style w:type="paragraph" w:styleId="742">
    <w:name w:val="Title"/>
    <w:basedOn w:val="714"/>
    <w:next w:val="714"/>
    <w:link w:val="796"/>
    <w:uiPriority w:val="10"/>
    <w:qFormat/>
    <w:pPr>
      <w:contextualSpacing/>
      <w:spacing w:before="300" w:after="200"/>
    </w:pPr>
    <w:rPr>
      <w:sz w:val="48"/>
      <w:szCs w:val="48"/>
    </w:rPr>
  </w:style>
  <w:style w:type="table" w:styleId="743">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44">
    <w:name w:val="Strong"/>
    <w:basedOn w:val="724"/>
    <w:uiPriority w:val="22"/>
    <w:qFormat/>
    <w:rPr>
      <w:b/>
    </w:rPr>
  </w:style>
  <w:style w:type="character" w:styleId="745">
    <w:name w:val="endnote reference"/>
    <w:uiPriority w:val="99"/>
    <w:unhideWhenUsed/>
    <w:qFormat/>
    <w:rPr>
      <w:vertAlign w:val="superscript"/>
    </w:rPr>
  </w:style>
  <w:style w:type="character" w:styleId="746">
    <w:name w:val="Hyperlink"/>
    <w:uiPriority w:val="99"/>
    <w:unhideWhenUsed/>
    <w:qFormat/>
    <w:rPr>
      <w:color w:val="0000ff" w:themeColor="hyperlink"/>
      <w:u w:val="single"/>
      <w14:textFill>
        <w14:solidFill>
          <w14:schemeClr w14:val="hlink"/>
        </w14:solidFill>
      </w14:textFill>
    </w:rPr>
  </w:style>
  <w:style w:type="character" w:styleId="747">
    <w:name w:val="footnote reference"/>
    <w:uiPriority w:val="99"/>
    <w:unhideWhenUsed/>
    <w:qFormat/>
    <w:rPr>
      <w:vertAlign w:val="superscript"/>
    </w:rPr>
  </w:style>
  <w:style w:type="character" w:styleId="748" w:customStyle="1">
    <w:name w:val="Heading 1 Char"/>
    <w:basedOn w:val="724"/>
    <w:uiPriority w:val="9"/>
    <w:qFormat/>
    <w:rPr>
      <w:rFonts w:ascii="Arial" w:hAnsi="Arial" w:eastAsia="Arial" w:cs="Arial"/>
      <w:sz w:val="40"/>
      <w:szCs w:val="40"/>
    </w:rPr>
  </w:style>
  <w:style w:type="character" w:styleId="749" w:customStyle="1">
    <w:name w:val="Heading 2 Char"/>
    <w:basedOn w:val="724"/>
    <w:uiPriority w:val="9"/>
    <w:qFormat/>
    <w:rPr>
      <w:rFonts w:ascii="Arial" w:hAnsi="Arial" w:eastAsia="Arial" w:cs="Arial"/>
      <w:sz w:val="34"/>
    </w:rPr>
  </w:style>
  <w:style w:type="character" w:styleId="750" w:customStyle="1">
    <w:name w:val="Heading 3 Char"/>
    <w:basedOn w:val="724"/>
    <w:uiPriority w:val="9"/>
    <w:qFormat/>
    <w:rPr>
      <w:rFonts w:ascii="Arial" w:hAnsi="Arial" w:eastAsia="Arial" w:cs="Arial"/>
      <w:sz w:val="30"/>
      <w:szCs w:val="30"/>
    </w:rPr>
  </w:style>
  <w:style w:type="character" w:styleId="751" w:customStyle="1">
    <w:name w:val="Heading 4 Char"/>
    <w:basedOn w:val="724"/>
    <w:uiPriority w:val="9"/>
    <w:qFormat/>
    <w:rPr>
      <w:rFonts w:ascii="Arial" w:hAnsi="Arial" w:eastAsia="Arial" w:cs="Arial"/>
      <w:b/>
      <w:bCs/>
      <w:sz w:val="26"/>
      <w:szCs w:val="26"/>
    </w:rPr>
  </w:style>
  <w:style w:type="character" w:styleId="752" w:customStyle="1">
    <w:name w:val="Heading 5 Char"/>
    <w:basedOn w:val="724"/>
    <w:uiPriority w:val="9"/>
    <w:qFormat/>
    <w:rPr>
      <w:rFonts w:ascii="Arial" w:hAnsi="Arial" w:eastAsia="Arial" w:cs="Arial"/>
      <w:b/>
      <w:bCs/>
      <w:sz w:val="24"/>
      <w:szCs w:val="24"/>
    </w:rPr>
  </w:style>
  <w:style w:type="character" w:styleId="753" w:customStyle="1">
    <w:name w:val="Heading 6 Char"/>
    <w:basedOn w:val="724"/>
    <w:uiPriority w:val="9"/>
    <w:qFormat/>
    <w:rPr>
      <w:rFonts w:ascii="Arial" w:hAnsi="Arial" w:eastAsia="Arial" w:cs="Arial"/>
      <w:b/>
      <w:bCs/>
      <w:sz w:val="22"/>
      <w:szCs w:val="22"/>
    </w:rPr>
  </w:style>
  <w:style w:type="character" w:styleId="754" w:customStyle="1">
    <w:name w:val="Heading 7 Char"/>
    <w:basedOn w:val="724"/>
    <w:uiPriority w:val="9"/>
    <w:qFormat/>
    <w:rPr>
      <w:rFonts w:ascii="Arial" w:hAnsi="Arial" w:eastAsia="Arial" w:cs="Arial"/>
      <w:b/>
      <w:bCs/>
      <w:i/>
      <w:iCs/>
      <w:sz w:val="22"/>
      <w:szCs w:val="22"/>
    </w:rPr>
  </w:style>
  <w:style w:type="character" w:styleId="755" w:customStyle="1">
    <w:name w:val="Heading 8 Char"/>
    <w:basedOn w:val="724"/>
    <w:uiPriority w:val="9"/>
    <w:qFormat/>
    <w:rPr>
      <w:rFonts w:ascii="Arial" w:hAnsi="Arial" w:eastAsia="Arial" w:cs="Arial"/>
      <w:i/>
      <w:iCs/>
      <w:sz w:val="22"/>
      <w:szCs w:val="22"/>
    </w:rPr>
  </w:style>
  <w:style w:type="character" w:styleId="756" w:customStyle="1">
    <w:name w:val="Heading 9 Char"/>
    <w:basedOn w:val="724"/>
    <w:uiPriority w:val="9"/>
    <w:qFormat/>
    <w:rPr>
      <w:rFonts w:ascii="Arial" w:hAnsi="Arial" w:eastAsia="Arial" w:cs="Arial"/>
      <w:i/>
      <w:iCs/>
      <w:sz w:val="21"/>
      <w:szCs w:val="21"/>
    </w:rPr>
  </w:style>
  <w:style w:type="character" w:styleId="757" w:customStyle="1">
    <w:name w:val="Title Char"/>
    <w:basedOn w:val="724"/>
    <w:uiPriority w:val="10"/>
    <w:qFormat/>
    <w:rPr>
      <w:sz w:val="48"/>
      <w:szCs w:val="48"/>
    </w:rPr>
  </w:style>
  <w:style w:type="character" w:styleId="758" w:customStyle="1">
    <w:name w:val="Subtitle Char"/>
    <w:basedOn w:val="724"/>
    <w:uiPriority w:val="11"/>
    <w:qFormat/>
    <w:rPr>
      <w:sz w:val="24"/>
      <w:szCs w:val="24"/>
    </w:rPr>
  </w:style>
  <w:style w:type="character" w:styleId="759" w:customStyle="1">
    <w:name w:val="Quote Char"/>
    <w:uiPriority w:val="29"/>
    <w:qFormat/>
    <w:rPr>
      <w:i/>
    </w:rPr>
  </w:style>
  <w:style w:type="character" w:styleId="760" w:customStyle="1">
    <w:name w:val="Intense Quote Char"/>
    <w:uiPriority w:val="30"/>
    <w:qFormat/>
    <w:rPr>
      <w:i/>
    </w:rPr>
  </w:style>
  <w:style w:type="character" w:styleId="761" w:customStyle="1">
    <w:name w:val="Header Char"/>
    <w:basedOn w:val="724"/>
    <w:uiPriority w:val="99"/>
    <w:qFormat/>
  </w:style>
  <w:style w:type="character" w:styleId="762" w:customStyle="1">
    <w:name w:val="Caption Char"/>
    <w:uiPriority w:val="99"/>
    <w:qFormat/>
  </w:style>
  <w:style w:type="table" w:styleId="763" w:customStyle="1">
    <w:name w:val="Plain Table 1"/>
    <w:basedOn w:val="725"/>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4" w:customStyle="1">
    <w:name w:val="Plain Table 2"/>
    <w:basedOn w:val="725"/>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5" w:customStyle="1">
    <w:name w:val="Plain Table 3"/>
    <w:basedOn w:val="72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6" w:customStyle="1">
    <w:name w:val="Plain Table 4"/>
    <w:basedOn w:val="72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7" w:customStyle="1">
    <w:name w:val="Plain Table 5"/>
    <w:basedOn w:val="72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68" w:customStyle="1">
    <w:name w:val="Grid Table 1 Light"/>
    <w:basedOn w:val="725"/>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69" w:customStyle="1">
    <w:name w:val="Grid Table 2"/>
    <w:basedOn w:val="72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70" w:customStyle="1">
    <w:name w:val="Grid Table 3"/>
    <w:basedOn w:val="72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1" w:customStyle="1">
    <w:name w:val="Grid Table 4"/>
    <w:basedOn w:val="725"/>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2" w:customStyle="1">
    <w:name w:val="Grid Table 5 Dark"/>
    <w:basedOn w:val="72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73" w:customStyle="1">
    <w:name w:val="Grid Table 6 Colorful"/>
    <w:basedOn w:val="725"/>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74" w:customStyle="1">
    <w:name w:val="Grid Table 7 Colorful"/>
    <w:basedOn w:val="725"/>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75" w:customStyle="1">
    <w:name w:val="List Table 1 Light"/>
    <w:basedOn w:val="725"/>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6" w:customStyle="1">
    <w:name w:val="List Table 2"/>
    <w:basedOn w:val="725"/>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77" w:customStyle="1">
    <w:name w:val="List Table 3"/>
    <w:basedOn w:val="72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8" w:customStyle="1">
    <w:name w:val="List Table 4"/>
    <w:basedOn w:val="72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9" w:customStyle="1">
    <w:name w:val="List Table 5 Dark"/>
    <w:basedOn w:val="725"/>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0" w:customStyle="1">
    <w:name w:val="List Table 6 Colorful"/>
    <w:basedOn w:val="725"/>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81" w:customStyle="1">
    <w:name w:val="List Table 7 Colorful"/>
    <w:basedOn w:val="725"/>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782" w:customStyle="1">
    <w:name w:val="Footnote Text Char"/>
    <w:uiPriority w:val="99"/>
    <w:qFormat/>
    <w:rPr>
      <w:sz w:val="18"/>
    </w:rPr>
  </w:style>
  <w:style w:type="character" w:styleId="783" w:customStyle="1">
    <w:name w:val="Endnote Text Char"/>
    <w:uiPriority w:val="99"/>
    <w:qFormat/>
    <w:rPr>
      <w:sz w:val="20"/>
    </w:rPr>
  </w:style>
  <w:style w:type="paragraph" w:styleId="784" w:customStyle="1">
    <w:name w:val="TOC Heading"/>
    <w:uiPriority w:val="39"/>
    <w:unhideWhenUsed/>
    <w:qFormat/>
    <w:rPr>
      <w:rFonts w:hint="default" w:ascii="Times New Roman" w:hAnsi="Times New Roman" w:eastAsia="宋体" w:cs="Times New Roman"/>
    </w:rPr>
  </w:style>
  <w:style w:type="character" w:styleId="785" w:customStyle="1">
    <w:name w:val="标题 1 字符"/>
    <w:link w:val="715"/>
    <w:uiPriority w:val="9"/>
    <w:qFormat/>
    <w:rPr>
      <w:rFonts w:ascii="Arial" w:hAnsi="Arial" w:eastAsia="Arial" w:cs="Arial"/>
      <w:sz w:val="40"/>
      <w:szCs w:val="40"/>
    </w:rPr>
  </w:style>
  <w:style w:type="character" w:styleId="786" w:customStyle="1">
    <w:name w:val="标题 2 字符"/>
    <w:link w:val="716"/>
    <w:uiPriority w:val="9"/>
    <w:qFormat/>
    <w:rPr>
      <w:rFonts w:ascii="Arial" w:hAnsi="Arial" w:eastAsia="Arial" w:cs="Arial"/>
      <w:sz w:val="34"/>
    </w:rPr>
  </w:style>
  <w:style w:type="character" w:styleId="787" w:customStyle="1">
    <w:name w:val="标题 3 字符"/>
    <w:link w:val="717"/>
    <w:uiPriority w:val="9"/>
    <w:qFormat/>
    <w:rPr>
      <w:rFonts w:ascii="Arial" w:hAnsi="Arial" w:eastAsia="Arial" w:cs="Arial"/>
      <w:sz w:val="30"/>
      <w:szCs w:val="30"/>
    </w:rPr>
  </w:style>
  <w:style w:type="character" w:styleId="788" w:customStyle="1">
    <w:name w:val="标题 4 字符"/>
    <w:link w:val="718"/>
    <w:uiPriority w:val="9"/>
    <w:qFormat/>
    <w:rPr>
      <w:rFonts w:ascii="Arial" w:hAnsi="Arial" w:eastAsia="Arial" w:cs="Arial"/>
      <w:b/>
      <w:bCs/>
      <w:sz w:val="26"/>
      <w:szCs w:val="26"/>
    </w:rPr>
  </w:style>
  <w:style w:type="character" w:styleId="789" w:customStyle="1">
    <w:name w:val="标题 5 字符"/>
    <w:link w:val="719"/>
    <w:uiPriority w:val="9"/>
    <w:qFormat/>
    <w:rPr>
      <w:rFonts w:ascii="Arial" w:hAnsi="Arial" w:eastAsia="Arial" w:cs="Arial"/>
      <w:b/>
      <w:bCs/>
      <w:sz w:val="24"/>
      <w:szCs w:val="24"/>
    </w:rPr>
  </w:style>
  <w:style w:type="character" w:styleId="790" w:customStyle="1">
    <w:name w:val="标题 6 字符"/>
    <w:link w:val="720"/>
    <w:uiPriority w:val="9"/>
    <w:qFormat/>
    <w:rPr>
      <w:rFonts w:ascii="Arial" w:hAnsi="Arial" w:eastAsia="Arial" w:cs="Arial"/>
      <w:b/>
      <w:bCs/>
      <w:sz w:val="22"/>
      <w:szCs w:val="22"/>
    </w:rPr>
  </w:style>
  <w:style w:type="character" w:styleId="791" w:customStyle="1">
    <w:name w:val="标题 7 字符"/>
    <w:link w:val="721"/>
    <w:uiPriority w:val="9"/>
    <w:qFormat/>
    <w:rPr>
      <w:rFonts w:ascii="Arial" w:hAnsi="Arial" w:eastAsia="Arial" w:cs="Arial"/>
      <w:b/>
      <w:bCs/>
      <w:i/>
      <w:iCs/>
      <w:sz w:val="22"/>
      <w:szCs w:val="22"/>
    </w:rPr>
  </w:style>
  <w:style w:type="character" w:styleId="792" w:customStyle="1">
    <w:name w:val="标题 8 字符"/>
    <w:link w:val="722"/>
    <w:uiPriority w:val="9"/>
    <w:qFormat/>
    <w:rPr>
      <w:rFonts w:ascii="Arial" w:hAnsi="Arial" w:eastAsia="Arial" w:cs="Arial"/>
      <w:i/>
      <w:iCs/>
      <w:sz w:val="22"/>
      <w:szCs w:val="22"/>
    </w:rPr>
  </w:style>
  <w:style w:type="character" w:styleId="793" w:customStyle="1">
    <w:name w:val="标题 9 字符"/>
    <w:link w:val="723"/>
    <w:uiPriority w:val="9"/>
    <w:qFormat/>
    <w:rPr>
      <w:rFonts w:ascii="Arial" w:hAnsi="Arial" w:eastAsia="Arial" w:cs="Arial"/>
      <w:i/>
      <w:iCs/>
      <w:sz w:val="21"/>
      <w:szCs w:val="21"/>
    </w:rPr>
  </w:style>
  <w:style w:type="paragraph" w:styleId="794">
    <w:name w:val="List Paragraph"/>
    <w:basedOn w:val="714"/>
    <w:uiPriority w:val="34"/>
    <w:qFormat/>
    <w:pPr>
      <w:contextualSpacing/>
      <w:ind w:left="720"/>
    </w:pPr>
  </w:style>
  <w:style w:type="paragraph" w:styleId="795">
    <w:name w:val="No Spacing"/>
    <w:uiPriority w:val="1"/>
    <w:qFormat/>
    <w:rPr>
      <w:rFonts w:hint="default" w:ascii="Times New Roman" w:hAnsi="Times New Roman" w:eastAsia="宋体" w:cs="Times New Roman"/>
    </w:rPr>
  </w:style>
  <w:style w:type="character" w:styleId="796" w:customStyle="1">
    <w:name w:val="标题 字符"/>
    <w:link w:val="742"/>
    <w:uiPriority w:val="10"/>
    <w:qFormat/>
    <w:rPr>
      <w:sz w:val="48"/>
      <w:szCs w:val="48"/>
    </w:rPr>
  </w:style>
  <w:style w:type="character" w:styleId="797" w:customStyle="1">
    <w:name w:val="副标题 字符"/>
    <w:link w:val="736"/>
    <w:uiPriority w:val="11"/>
    <w:qFormat/>
    <w:rPr>
      <w:sz w:val="24"/>
      <w:szCs w:val="24"/>
    </w:rPr>
  </w:style>
  <w:style w:type="paragraph" w:styleId="798">
    <w:name w:val="Quote"/>
    <w:basedOn w:val="714"/>
    <w:next w:val="714"/>
    <w:link w:val="799"/>
    <w:uiPriority w:val="29"/>
    <w:qFormat/>
    <w:pPr>
      <w:ind w:left="720" w:right="720"/>
    </w:pPr>
    <w:rPr>
      <w:i/>
    </w:rPr>
  </w:style>
  <w:style w:type="character" w:styleId="799" w:customStyle="1">
    <w:name w:val="引用 字符"/>
    <w:link w:val="798"/>
    <w:uiPriority w:val="29"/>
    <w:qFormat/>
    <w:rPr>
      <w:i/>
    </w:rPr>
  </w:style>
  <w:style w:type="paragraph" w:styleId="800">
    <w:name w:val="Intense Quote"/>
    <w:basedOn w:val="714"/>
    <w:next w:val="714"/>
    <w:link w:val="80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1" w:customStyle="1">
    <w:name w:val="明显引用 字符"/>
    <w:link w:val="800"/>
    <w:uiPriority w:val="30"/>
    <w:qFormat/>
    <w:rPr>
      <w:i/>
    </w:rPr>
  </w:style>
  <w:style w:type="character" w:styleId="802" w:customStyle="1">
    <w:name w:val="页眉 字符"/>
    <w:link w:val="733"/>
    <w:uiPriority w:val="99"/>
    <w:qFormat/>
  </w:style>
  <w:style w:type="character" w:styleId="803" w:customStyle="1">
    <w:name w:val="Footer Char"/>
    <w:uiPriority w:val="99"/>
    <w:qFormat/>
  </w:style>
  <w:style w:type="character" w:styleId="804" w:customStyle="1">
    <w:name w:val="页脚 字符"/>
    <w:link w:val="732"/>
    <w:uiPriority w:val="99"/>
    <w:qFormat/>
  </w:style>
  <w:style w:type="table" w:styleId="805"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06"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7"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8"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9"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0"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11"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12"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13"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14"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15"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16"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17"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18"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19"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20"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21"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22"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23"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24"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25"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6"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7"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8"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9"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0"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1"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2"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3"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34"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35"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36"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37"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38"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39"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40"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41"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42"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43"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44"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45"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46"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47"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48"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49"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50"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51"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52"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53"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4"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55"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56"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57"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58"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59"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60"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1"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62"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63"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64"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65"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66"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67"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68"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69"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70"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71"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72"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73"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74"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5"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6"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77"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78"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79"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80"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81"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2"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3"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84"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85"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86"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87"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88"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9"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0"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1"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2"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3"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4"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5"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96"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97"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98"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99"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00"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01"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02"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03"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04"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05"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06"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07"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08"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09"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0"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11"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12"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13"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4"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5"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6"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7"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18"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19"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20"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1"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2"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3"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24"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25"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26"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27"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28"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29"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30" w:customStyle="1">
    <w:name w:val="脚注文本 字符"/>
    <w:link w:val="737"/>
    <w:uiPriority w:val="99"/>
    <w:qFormat/>
    <w:rPr>
      <w:sz w:val="18"/>
    </w:rPr>
  </w:style>
  <w:style w:type="character" w:styleId="931" w:customStyle="1">
    <w:name w:val="尾注文本 字符"/>
    <w:link w:val="731"/>
    <w:uiPriority w:val="99"/>
    <w:qFormat/>
    <w:rPr>
      <w:sz w:val="20"/>
    </w:rPr>
  </w:style>
  <w:style w:type="paragraph" w:styleId="932" w:customStyle="1">
    <w:name w:val="TOC 标题1"/>
    <w:uiPriority w:val="39"/>
    <w:unhideWhenUsed/>
    <w:qFormat/>
    <w:rPr>
      <w:rFonts w:hint="default" w:ascii="Times New Roman" w:hAnsi="Times New Roman" w:eastAsia="宋体" w:cs="Times New Roman"/>
    </w:rPr>
  </w:style>
  <w:style w:type="paragraph" w:styleId="933" w:customStyle="1">
    <w:name w:val="标题 11"/>
    <w:basedOn w:val="714"/>
    <w:next w:val="714"/>
    <w:uiPriority w:val="0"/>
    <w:qFormat/>
    <w:pPr>
      <w:keepLines/>
      <w:keepNext/>
      <w:spacing w:before="340" w:after="330" w:line="576" w:lineRule="auto"/>
      <w:outlineLvl w:val="0"/>
    </w:pPr>
    <w:rPr>
      <w:b/>
      <w:sz w:val="44"/>
    </w:rPr>
  </w:style>
  <w:style w:type="paragraph" w:styleId="934" w:customStyle="1">
    <w:name w:val="标题 211"/>
    <w:basedOn w:val="714"/>
    <w:next w:val="714"/>
    <w:uiPriority w:val="0"/>
    <w:unhideWhenUsed/>
    <w:qFormat/>
    <w:pPr>
      <w:keepLines/>
      <w:keepNext/>
      <w:spacing w:before="260" w:after="260" w:line="413" w:lineRule="auto"/>
      <w:outlineLvl w:val="1"/>
    </w:pPr>
    <w:rPr>
      <w:rFonts w:ascii="Arial" w:hAnsi="Arial" w:eastAsia="黑体"/>
      <w:b/>
      <w:sz w:val="32"/>
    </w:rPr>
  </w:style>
  <w:style w:type="paragraph" w:styleId="935" w:customStyle="1">
    <w:name w:val="标题 311"/>
    <w:basedOn w:val="714"/>
    <w:next w:val="714"/>
    <w:uiPriority w:val="0"/>
    <w:unhideWhenUsed/>
    <w:qFormat/>
    <w:pPr>
      <w:keepLines/>
      <w:keepNext/>
      <w:spacing w:before="260" w:after="260" w:line="413" w:lineRule="auto"/>
      <w:outlineLvl w:val="2"/>
    </w:pPr>
    <w:rPr>
      <w:b/>
      <w:sz w:val="32"/>
    </w:rPr>
  </w:style>
  <w:style w:type="paragraph" w:styleId="936" w:customStyle="1">
    <w:name w:val="标题 41"/>
    <w:basedOn w:val="714"/>
    <w:next w:val="714"/>
    <w:uiPriority w:val="0"/>
    <w:unhideWhenUsed/>
    <w:qFormat/>
    <w:pPr>
      <w:keepLines/>
      <w:keepNext/>
      <w:spacing w:before="280" w:after="290" w:line="372" w:lineRule="auto"/>
      <w:outlineLvl w:val="3"/>
    </w:pPr>
    <w:rPr>
      <w:rFonts w:ascii="Arial" w:hAnsi="Arial" w:eastAsia="黑体"/>
      <w:b/>
      <w:sz w:val="28"/>
    </w:rPr>
  </w:style>
  <w:style w:type="character" w:styleId="937" w:customStyle="1">
    <w:name w:val="默认段落字体1"/>
    <w:uiPriority w:val="0"/>
    <w:semiHidden/>
    <w:qFormat/>
  </w:style>
  <w:style w:type="table" w:styleId="938" w:customStyle="1">
    <w:name w:val="普通表格1"/>
    <w:uiPriority w:val="0"/>
    <w:semiHidden/>
    <w:qFormat/>
    <w:tblPr>
      <w:tblCellMar>
        <w:left w:w="0" w:type="dxa"/>
        <w:top w:w="0" w:type="dxa"/>
        <w:right w:w="0" w:type="dxa"/>
        <w:bottom w:w="0" w:type="dxa"/>
      </w:tblCellMar>
    </w:tblPr>
  </w:style>
  <w:style w:type="paragraph" w:styleId="939" w:customStyle="1">
    <w:name w:val="正文文本11"/>
    <w:basedOn w:val="714"/>
    <w:next w:val="714"/>
    <w:uiPriority w:val="1"/>
    <w:qFormat/>
    <w:rPr>
      <w:rFonts w:ascii="宋体" w:hAnsi="宋体" w:cs="宋体"/>
      <w:szCs w:val="21"/>
    </w:rPr>
  </w:style>
  <w:style w:type="paragraph" w:styleId="940" w:customStyle="1">
    <w:name w:val="列表项目符号 21"/>
    <w:basedOn w:val="714"/>
    <w:uiPriority w:val="0"/>
    <w:qFormat/>
    <w:pPr>
      <w:numPr>
        <w:ilvl w:val="0"/>
        <w:numId w:val="1"/>
      </w:numPr>
    </w:pPr>
  </w:style>
  <w:style w:type="paragraph" w:styleId="941" w:customStyle="1">
    <w:name w:val="页脚11"/>
    <w:basedOn w:val="714"/>
    <w:uiPriority w:val="99"/>
    <w:unhideWhenUsed/>
    <w:qFormat/>
    <w:pPr>
      <w:tabs>
        <w:tab w:val="center" w:pos="7143" w:leader="none"/>
        <w:tab w:val="right" w:pos="14287" w:leader="none"/>
      </w:tabs>
    </w:pPr>
  </w:style>
  <w:style w:type="paragraph" w:styleId="942" w:customStyle="1">
    <w:name w:val="页眉1"/>
    <w:basedOn w:val="714"/>
    <w:uiPriority w:val="0"/>
    <w:qFormat/>
    <w:pPr>
      <w:tabs>
        <w:tab w:val="center" w:pos="4153" w:leader="none"/>
        <w:tab w:val="right" w:pos="8306" w:leader="none"/>
      </w:tabs>
      <w:pBdr>
        <w:top w:val="none" w:color="000000" w:sz="0" w:space="1"/>
        <w:left w:val="none" w:color="000000" w:sz="0" w:space="4"/>
        <w:bottom w:val="none" w:color="000000" w:sz="0" w:space="1"/>
        <w:right w:val="none" w:color="000000" w:sz="0" w:space="4"/>
      </w:pBdr>
    </w:pPr>
    <w:rPr>
      <w:sz w:val="18"/>
    </w:rPr>
  </w:style>
  <w:style w:type="paragraph" w:styleId="943" w:customStyle="1">
    <w:name w:val="目录 91"/>
    <w:basedOn w:val="714"/>
    <w:next w:val="714"/>
    <w:uiPriority w:val="39"/>
    <w:unhideWhenUsed/>
    <w:qFormat/>
    <w:pPr>
      <w:ind w:left="2268"/>
      <w:spacing w:after="57"/>
    </w:pPr>
  </w:style>
  <w:style w:type="paragraph" w:styleId="944" w:customStyle="1">
    <w:name w:val="标题1"/>
    <w:basedOn w:val="714"/>
    <w:uiPriority w:val="0"/>
    <w:qFormat/>
    <w:pPr>
      <w:jc w:val="center"/>
      <w:spacing w:before="240" w:after="60"/>
      <w:outlineLvl w:val="0"/>
    </w:pPr>
    <w:rPr>
      <w:rFonts w:ascii="Arial" w:hAnsi="Arial"/>
      <w:b/>
      <w:sz w:val="32"/>
    </w:rPr>
  </w:style>
  <w:style w:type="paragraph" w:styleId="945" w:customStyle="1">
    <w:name w:val="正文首行缩进1"/>
    <w:basedOn w:val="939"/>
    <w:uiPriority w:val="0"/>
    <w:qFormat/>
    <w:pPr>
      <w:ind w:firstLine="420"/>
    </w:pPr>
    <w:rPr>
      <w:b/>
      <w:sz w:val="18"/>
    </w:rPr>
  </w:style>
  <w:style w:type="paragraph" w:styleId="946" w:customStyle="1">
    <w:name w:val="正文（缩进）"/>
    <w:basedOn w:val="714"/>
    <w:uiPriority w:val="0"/>
    <w:qFormat/>
    <w:pPr>
      <w:ind w:firstLine="200"/>
      <w:spacing w:line="360" w:lineRule="auto"/>
    </w:pPr>
    <w:rPr>
      <w:rFonts w:ascii="宋体" w:hAnsi="宋体"/>
      <w:szCs w:val="28"/>
    </w:rPr>
  </w:style>
  <w:style w:type="paragraph" w:styleId="947" w:customStyle="1">
    <w:name w:val="正文文本缩进1"/>
    <w:basedOn w:val="714"/>
    <w:next w:val="948"/>
    <w:uiPriority w:val="99"/>
    <w:qFormat/>
    <w:pPr>
      <w:ind w:firstLine="567"/>
      <w:spacing w:line="500" w:lineRule="exact"/>
      <w:tabs>
        <w:tab w:val="left" w:pos="0" w:leader="none"/>
        <w:tab w:val="left" w:pos="993" w:leader="none"/>
        <w:tab w:val="left" w:pos="1134" w:leader="none"/>
      </w:tabs>
    </w:pPr>
    <w:rPr>
      <w:rFonts w:ascii="宋体"/>
      <w:sz w:val="28"/>
    </w:rPr>
  </w:style>
  <w:style w:type="paragraph" w:styleId="948" w:customStyle="1">
    <w:name w:val="正文11"/>
    <w:uiPriority w:val="0"/>
    <w:qFormat/>
    <w:pPr>
      <w:jc w:val="both"/>
      <w:widowControl w:val="off"/>
    </w:pPr>
    <w:rPr>
      <w:rFonts w:hint="default" w:ascii="Times New Roman" w:hAnsi="Times New Roman" w:eastAsia="宋体" w:cs="Times New Roman"/>
      <w:sz w:val="21"/>
      <w:szCs w:val="22"/>
    </w:rPr>
  </w:style>
  <w:style w:type="paragraph" w:styleId="949" w:customStyle="1">
    <w:name w:val="WPSOffice手动目录 1"/>
    <w:uiPriority w:val="0"/>
    <w:qFormat/>
    <w:rPr>
      <w:rFonts w:hint="default" w:ascii="Times New Roman" w:hAnsi="Times New Roman" w:eastAsia="宋体" w:cs="Times New Roman"/>
    </w:rPr>
  </w:style>
  <w:style w:type="paragraph" w:styleId="950" w:customStyle="1">
    <w:name w:val="普通(网站)11"/>
    <w:basedOn w:val="714"/>
    <w:uiPriority w:val="0"/>
    <w:unhideWhenUsed/>
    <w:qFormat/>
    <w:pPr>
      <w:jc w:val="left"/>
    </w:pPr>
    <w:rPr>
      <w:sz w:val="24"/>
    </w:rPr>
  </w:style>
  <w:style w:type="character" w:styleId="951" w:customStyle="1">
    <w:name w:val="标题 1 Char"/>
    <w:link w:val="952"/>
    <w:uiPriority w:val="9"/>
    <w:qFormat/>
    <w:rPr>
      <w:rFonts w:ascii="Arial" w:hAnsi="Arial"/>
      <w:b/>
      <w:sz w:val="32"/>
      <w:szCs w:val="40"/>
    </w:rPr>
  </w:style>
  <w:style w:type="paragraph" w:styleId="952" w:customStyle="1">
    <w:name w:val="标题 111"/>
    <w:basedOn w:val="714"/>
    <w:next w:val="953"/>
    <w:link w:val="951"/>
    <w:uiPriority w:val="9"/>
    <w:qFormat/>
    <w:pPr>
      <w:jc w:val="center"/>
      <w:keepLines/>
      <w:keepNext/>
      <w:spacing w:line="360" w:lineRule="auto"/>
      <w:outlineLvl w:val="0"/>
    </w:pPr>
    <w:rPr>
      <w:rFonts w:ascii="Arial" w:hAnsi="Arial"/>
      <w:b/>
      <w:sz w:val="32"/>
      <w:szCs w:val="40"/>
    </w:rPr>
  </w:style>
  <w:style w:type="paragraph" w:styleId="953" w:customStyle="1">
    <w:name w:val="正文2"/>
    <w:basedOn w:val="714"/>
    <w:uiPriority w:val="0"/>
    <w:qFormat/>
    <w:pPr>
      <w:ind w:firstLine="420"/>
      <w:spacing w:line="360" w:lineRule="auto"/>
    </w:pPr>
  </w:style>
  <w:style w:type="paragraph" w:styleId="954" w:customStyle="1">
    <w:name w:val="正文1"/>
    <w:next w:val="955"/>
    <w:uiPriority w:val="0"/>
    <w:qFormat/>
    <w:rPr>
      <w:rFonts w:hint="default" w:ascii="Times New Roman" w:hAnsi="Times New Roman" w:eastAsia="宋体" w:cs="Times New Roman"/>
    </w:rPr>
  </w:style>
  <w:style w:type="paragraph" w:styleId="955" w:customStyle="1">
    <w:name w:val="正文文本1"/>
    <w:basedOn w:val="954"/>
    <w:next w:val="956"/>
    <w:uiPriority w:val="0"/>
    <w:qFormat/>
    <w:pPr>
      <w:spacing w:after="120"/>
    </w:pPr>
    <w:rPr>
      <w:lang w:eastAsia="en-US"/>
    </w:rPr>
  </w:style>
  <w:style w:type="paragraph" w:styleId="956" w:customStyle="1">
    <w:name w:val="一级条标题"/>
    <w:basedOn w:val="957"/>
    <w:next w:val="958"/>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57" w:customStyle="1">
    <w:name w:val="章标题"/>
    <w:next w:val="714"/>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rPr>
  </w:style>
  <w:style w:type="paragraph" w:styleId="958" w:customStyle="1">
    <w:name w:val="段"/>
    <w:basedOn w:val="954"/>
    <w:next w:val="714"/>
    <w:uiPriority w:val="0"/>
    <w:qFormat/>
    <w:pPr>
      <w:ind w:firstLine="200"/>
    </w:pPr>
    <w:rPr>
      <w:rFonts w:ascii="宋体"/>
    </w:rPr>
  </w:style>
  <w:style w:type="paragraph" w:styleId="959" w:customStyle="1">
    <w:name w:val="标题 3_0"/>
    <w:basedOn w:val="960"/>
    <w:next w:val="960"/>
    <w:uiPriority w:val="9"/>
    <w:qFormat/>
    <w:pPr>
      <w:keepLines/>
      <w:keepNext/>
      <w:spacing w:before="260" w:after="260" w:line="413" w:lineRule="auto"/>
      <w:outlineLvl w:val="2"/>
    </w:pPr>
    <w:rPr>
      <w:b/>
      <w:bCs/>
      <w:sz w:val="32"/>
      <w:szCs w:val="32"/>
    </w:rPr>
  </w:style>
  <w:style w:type="paragraph" w:styleId="960" w:customStyle="1">
    <w:name w:val="正文_0"/>
    <w:uiPriority w:val="0"/>
    <w:qFormat/>
    <w:pPr>
      <w:jc w:val="both"/>
      <w:widowControl w:val="off"/>
    </w:pPr>
    <w:rPr>
      <w:rFonts w:hint="default" w:ascii="Times New Roman" w:hAnsi="Times New Roman" w:eastAsia="宋体" w:cs="Times New Roman"/>
      <w:sz w:val="21"/>
      <w:szCs w:val="22"/>
    </w:rPr>
  </w:style>
  <w:style w:type="paragraph" w:styleId="961" w:customStyle="1">
    <w:name w:val="标题 4_0"/>
    <w:basedOn w:val="962"/>
    <w:next w:val="962"/>
    <w:uiPriority w:val="0"/>
    <w:qFormat/>
    <w:pPr>
      <w:keepLines/>
      <w:keepNext/>
      <w:spacing w:before="280" w:after="290" w:line="372" w:lineRule="auto"/>
      <w:outlineLvl w:val="3"/>
    </w:pPr>
    <w:rPr>
      <w:rFonts w:ascii="Cambria" w:hAnsi="Cambria"/>
      <w:b/>
      <w:bCs/>
      <w:sz w:val="28"/>
      <w:szCs w:val="28"/>
    </w:rPr>
  </w:style>
  <w:style w:type="paragraph" w:styleId="962" w:customStyle="1">
    <w:name w:val="正文_0_0_0_0"/>
    <w:uiPriority w:val="0"/>
    <w:qFormat/>
    <w:pPr>
      <w:jc w:val="both"/>
      <w:widowControl w:val="off"/>
    </w:pPr>
    <w:rPr>
      <w:rFonts w:hint="default" w:ascii="Times New Roman" w:hAnsi="Times New Roman" w:eastAsia="宋体" w:cs="Times New Roman"/>
    </w:rPr>
  </w:style>
  <w:style w:type="paragraph" w:styleId="963" w:customStyle="1">
    <w:name w:val="正文_2"/>
    <w:uiPriority w:val="0"/>
    <w:qFormat/>
    <w:rPr>
      <w:rFonts w:hint="default" w:ascii="Times New Roman" w:hAnsi="Times New Roman" w:eastAsia="宋体" w:cs="Times New Roman"/>
    </w:rPr>
  </w:style>
  <w:style w:type="paragraph" w:styleId="964" w:customStyle="1">
    <w:name w:val="纯文本11"/>
    <w:basedOn w:val="954"/>
    <w:uiPriority w:val="0"/>
    <w:qFormat/>
    <w:pPr>
      <w:ind w:firstLine="420"/>
      <w:spacing w:line="360" w:lineRule="auto"/>
    </w:pPr>
    <w:rPr>
      <w:rFonts w:ascii="宋体" w:hAnsi="宋体" w:cs="宋体"/>
      <w:sz w:val="21"/>
      <w:szCs w:val="21"/>
    </w:rPr>
  </w:style>
  <w:style w:type="paragraph" w:styleId="965" w:customStyle="1">
    <w:name w:val="副标题1"/>
    <w:next w:val="954"/>
    <w:uiPriority w:val="0"/>
    <w:qFormat/>
    <w:pPr>
      <w:keepNext/>
    </w:pPr>
    <w:rPr>
      <w:rFonts w:hint="default" w:ascii="Arial Unicode MS" w:hAnsi="Arial Unicode MS" w:eastAsia="Helvetica Neue" w:cs="Arial Unicode MS"/>
      <w:color w:val="000000"/>
      <w:sz w:val="40"/>
      <w:szCs w:val="40"/>
      <w:lang w:val="zh-CN"/>
    </w:rPr>
  </w:style>
  <w:style w:type="paragraph" w:styleId="966" w:customStyle="1">
    <w:name w:val="普通正文"/>
    <w:basedOn w:val="714"/>
    <w:uiPriority w:val="0"/>
    <w:qFormat/>
    <w:pPr>
      <w:ind w:firstLine="480"/>
      <w:jc w:val="left"/>
      <w:spacing w:before="120" w:after="120" w:line="360" w:lineRule="auto"/>
    </w:pPr>
    <w:rPr>
      <w:rFonts w:ascii="Arial" w:hAnsi="Arial"/>
      <w:sz w:val="24"/>
    </w:rPr>
  </w:style>
  <w:style w:type="paragraph" w:styleId="967" w:customStyle="1">
    <w:name w:val="样式 段后: 0.25 行"/>
    <w:basedOn w:val="714"/>
    <w:next w:val="968"/>
    <w:uiPriority w:val="0"/>
    <w:qFormat/>
    <w:pPr>
      <w:ind w:left="420" w:firstLine="5796"/>
      <w:spacing w:line="300" w:lineRule="auto"/>
      <w:widowControl/>
    </w:pPr>
  </w:style>
  <w:style w:type="paragraph" w:styleId="968" w:customStyle="1">
    <w:name w:val="正文 New New New New New New New New New New New New New New"/>
    <w:next w:val="943"/>
    <w:uiPriority w:val="0"/>
    <w:qFormat/>
    <w:pPr>
      <w:ind w:firstLine="2048"/>
      <w:jc w:val="both"/>
      <w:widowControl w:val="off"/>
    </w:pPr>
    <w:rPr>
      <w:rFonts w:hint="default" w:ascii="Calibri" w:hAnsi="Calibri" w:eastAsia="宋体" w:cs="Times New Roman"/>
    </w:rPr>
  </w:style>
  <w:style w:type="paragraph" w:styleId="969" w:customStyle="1">
    <w:name w:val="标题 21"/>
    <w:basedOn w:val="714"/>
    <w:next w:val="970"/>
    <w:uiPriority w:val="99"/>
    <w:qFormat/>
    <w:pPr>
      <w:keepLines/>
      <w:keepNext/>
      <w:spacing w:before="260" w:after="260" w:line="413" w:lineRule="auto"/>
      <w:outlineLvl w:val="1"/>
    </w:pPr>
    <w:rPr>
      <w:rFonts w:ascii="Arial" w:hAnsi="Arial" w:eastAsia="黑体"/>
      <w:b/>
      <w:sz w:val="32"/>
      <w:szCs w:val="20"/>
    </w:rPr>
  </w:style>
  <w:style w:type="paragraph" w:styleId="970" w:customStyle="1">
    <w:name w:val="正文缩进1"/>
    <w:basedOn w:val="714"/>
    <w:uiPriority w:val="0"/>
    <w:qFormat/>
    <w:pPr>
      <w:ind w:firstLine="420"/>
    </w:pPr>
    <w:rPr>
      <w:sz w:val="20"/>
      <w:szCs w:val="21"/>
    </w:rPr>
  </w:style>
  <w:style w:type="paragraph" w:styleId="971" w:customStyle="1">
    <w:name w:val="Char"/>
    <w:basedOn w:val="714"/>
    <w:uiPriority w:val="0"/>
    <w:qFormat/>
    <w:pPr>
      <w:ind w:firstLine="200"/>
      <w:tabs>
        <w:tab w:val="left" w:pos="360" w:leader="none"/>
      </w:tabs>
    </w:pPr>
    <w:rPr>
      <w:sz w:val="28"/>
      <w:szCs w:val="30"/>
    </w:rPr>
  </w:style>
  <w:style w:type="paragraph" w:styleId="972" w:customStyle="1">
    <w:name w:val="正文文本 211"/>
    <w:basedOn w:val="714"/>
    <w:uiPriority w:val="99"/>
    <w:qFormat/>
    <w:pPr>
      <w:spacing w:line="240" w:lineRule="exact"/>
      <w:tabs>
        <w:tab w:val="left" w:pos="0" w:leader="none"/>
        <w:tab w:val="left" w:pos="993" w:leader="none"/>
        <w:tab w:val="left" w:pos="1134" w:leader="none"/>
      </w:tabs>
    </w:pPr>
    <w:rPr>
      <w:rFonts w:ascii="楷体_GB2312" w:eastAsia="楷体_GB2312"/>
      <w:sz w:val="18"/>
    </w:rPr>
  </w:style>
  <w:style w:type="paragraph" w:styleId="973" w:customStyle="1">
    <w:name w:val="普通(网站)1"/>
    <w:basedOn w:val="714"/>
    <w:uiPriority w:val="99"/>
    <w:unhideWhenUsed/>
    <w:qFormat/>
    <w:pPr>
      <w:jc w:val="left"/>
      <w:spacing w:before="100" w:beforeAutospacing="1" w:after="100" w:afterAutospacing="1"/>
      <w:widowControl/>
    </w:pPr>
    <w:rPr>
      <w:rFonts w:ascii="宋体" w:hAnsi="宋体"/>
      <w:sz w:val="24"/>
    </w:rPr>
  </w:style>
  <w:style w:type="character" w:styleId="974" w:customStyle="1">
    <w:name w:val="要点1"/>
    <w:uiPriority w:val="22"/>
    <w:qFormat/>
    <w:rPr>
      <w:b/>
    </w:rPr>
  </w:style>
  <w:style w:type="paragraph" w:styleId="975" w:customStyle="1">
    <w:name w:val="日期1"/>
    <w:basedOn w:val="954"/>
    <w:next w:val="714"/>
    <w:uiPriority w:val="99"/>
    <w:qFormat/>
    <w:rPr>
      <w:rFonts w:ascii="Calibri" w:hAnsi="Calibri" w:eastAsia="仿宋_GB2312"/>
      <w:sz w:val="30"/>
      <w:szCs w:val="22"/>
    </w:rPr>
  </w:style>
  <w:style w:type="paragraph" w:styleId="976" w:customStyle="1">
    <w:name w:val="标题 31"/>
    <w:basedOn w:val="714"/>
    <w:next w:val="954"/>
    <w:uiPriority w:val="99"/>
    <w:qFormat/>
    <w:pPr>
      <w:keepLines/>
      <w:keepNext/>
      <w:spacing w:before="260" w:after="260" w:line="416" w:lineRule="auto"/>
      <w:outlineLvl w:val="2"/>
    </w:pPr>
    <w:rPr>
      <w:b/>
      <w:bCs/>
      <w:sz w:val="32"/>
      <w:szCs w:val="32"/>
    </w:rPr>
  </w:style>
  <w:style w:type="paragraph" w:styleId="977" w:customStyle="1">
    <w:name w:val="页脚1"/>
    <w:basedOn w:val="714"/>
    <w:uiPriority w:val="99"/>
    <w:unhideWhenUsed/>
    <w:qFormat/>
    <w:pPr>
      <w:jc w:val="left"/>
      <w:tabs>
        <w:tab w:val="center" w:pos="4153" w:leader="none"/>
        <w:tab w:val="right" w:pos="8306" w:leader="none"/>
      </w:tabs>
    </w:pPr>
    <w:rPr>
      <w:sz w:val="18"/>
      <w:szCs w:val="18"/>
    </w:rPr>
  </w:style>
  <w:style w:type="numbering" w:styleId="97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customXml" Target="../customXml/item1.xml" /><Relationship Id="rId16"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563</dc:creator>
  <cp:lastModifiedBy>蔡成泽</cp:lastModifiedBy>
  <cp:revision>8</cp:revision>
  <dcterms:created xsi:type="dcterms:W3CDTF">2024-08-12T02:37:00Z</dcterms:created>
  <dcterms:modified xsi:type="dcterms:W3CDTF">2025-11-14T03:58:44Z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ICV">
    <vt:lpwstr>89D63DBCC09B44068ED5FFCBC49CA4D9_12</vt:lpwstr>
  </property>
  <property fmtid="{D5CDD505-2E9C-101B-9397-08002B2CF9AE}" pid="4" name="KSOTemplateDocerSaveRecord">
    <vt:lpwstr>eyJoZGlkIjoiNTY1NThmNDY2NDQxY2JjNmIyMzUyYjM1OWEzNzViOTQiLCJ1c2VySWQiOiI1MTk2NTUyMDYifQ==</vt:lpwstr>
  </property>
</Properties>
</file>